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23" w:rsidRPr="00286C51" w:rsidRDefault="00286C51" w:rsidP="00286C51">
      <w:pPr>
        <w:pStyle w:val="Nzov"/>
        <w:rPr>
          <w:rFonts w:ascii="Bank Gothic Lt AT" w:hAnsi="Bank Gothic Lt AT"/>
        </w:rPr>
      </w:pPr>
      <w:r>
        <w:t xml:space="preserve">        </w:t>
      </w:r>
      <w:r w:rsidR="009C2E4F" w:rsidRPr="00286C51">
        <w:rPr>
          <w:rFonts w:ascii="Bank Gothic Lt AT" w:hAnsi="Bank Gothic Lt AT"/>
        </w:rPr>
        <w:t xml:space="preserve">Pozvánka na </w:t>
      </w:r>
      <w:r w:rsidR="00301307" w:rsidRPr="00286C51">
        <w:rPr>
          <w:rFonts w:ascii="Bank Gothic Lt AT" w:hAnsi="Bank Gothic Lt AT"/>
        </w:rPr>
        <w:t>konferenci</w:t>
      </w:r>
      <w:r w:rsidR="00253420" w:rsidRPr="00286C51">
        <w:rPr>
          <w:rFonts w:ascii="Bank Gothic Lt AT" w:hAnsi="Bank Gothic Lt AT"/>
        </w:rPr>
        <w:t>u</w:t>
      </w:r>
    </w:p>
    <w:p w:rsidR="00253420" w:rsidRPr="00286C51" w:rsidRDefault="00286C51" w:rsidP="00286C51">
      <w:pPr>
        <w:pStyle w:val="Podtitul"/>
      </w:pPr>
      <w:r w:rsidRPr="00286C51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7D6645B" wp14:editId="46D4A357">
            <wp:simplePos x="0" y="0"/>
            <wp:positionH relativeFrom="column">
              <wp:posOffset>-205105</wp:posOffset>
            </wp:positionH>
            <wp:positionV relativeFrom="paragraph">
              <wp:posOffset>86360</wp:posOffset>
            </wp:positionV>
            <wp:extent cx="1929130" cy="1983105"/>
            <wp:effectExtent l="0" t="0" r="0" b="0"/>
            <wp:wrapTight wrapText="bothSides">
              <wp:wrapPolygon edited="0">
                <wp:start x="8532" y="0"/>
                <wp:lineTo x="6826" y="622"/>
                <wp:lineTo x="2560" y="2905"/>
                <wp:lineTo x="2346" y="3735"/>
                <wp:lineTo x="427" y="6847"/>
                <wp:lineTo x="0" y="8922"/>
                <wp:lineTo x="0" y="13487"/>
                <wp:lineTo x="1706" y="16807"/>
                <wp:lineTo x="1706" y="17014"/>
                <wp:lineTo x="5546" y="20334"/>
                <wp:lineTo x="9172" y="21372"/>
                <wp:lineTo x="9598" y="21372"/>
                <wp:lineTo x="11731" y="21372"/>
                <wp:lineTo x="12158" y="21372"/>
                <wp:lineTo x="15784" y="20334"/>
                <wp:lineTo x="19623" y="17014"/>
                <wp:lineTo x="19623" y="16807"/>
                <wp:lineTo x="21117" y="13487"/>
                <wp:lineTo x="21330" y="11412"/>
                <wp:lineTo x="21330" y="8922"/>
                <wp:lineTo x="20903" y="6847"/>
                <wp:lineTo x="18984" y="3112"/>
                <wp:lineTo x="14504" y="622"/>
                <wp:lineTo x="12798" y="0"/>
                <wp:lineTo x="8532" y="0"/>
              </wp:wrapPolygon>
            </wp:wrapTight>
            <wp:docPr id="2" name="Obrázok 2" descr="http://www.patentovat.sk/wp-content/uploads/2011/03/portret-stod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atentovat.sk/wp-content/uploads/2011/03/portret-stod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19831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420" w:rsidRPr="00286C51">
        <w:t>Mladší žiaci osemročného gymnázia</w:t>
      </w:r>
    </w:p>
    <w:p w:rsidR="00286C51" w:rsidRDefault="00253420" w:rsidP="00286C51">
      <w:pPr>
        <w:pStyle w:val="Podtitul"/>
      </w:pPr>
      <w:r w:rsidRPr="00286C51">
        <w:rPr>
          <w:b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Štefana </w:t>
      </w:r>
      <w:proofErr w:type="spellStart"/>
      <w:r w:rsidRPr="00286C51">
        <w:rPr>
          <w:b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Moysesa</w:t>
      </w:r>
      <w:proofErr w:type="spellEnd"/>
      <w:r w:rsidRPr="00286C51">
        <w:t xml:space="preserve"> </w:t>
      </w:r>
      <w:r w:rsidR="00301307" w:rsidRPr="00286C51">
        <w:t>v </w:t>
      </w:r>
      <w:r w:rsidR="00301307" w:rsidRPr="00286C51">
        <w:rPr>
          <w:b/>
          <w:spacing w:val="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Moldave nad Bodvou </w:t>
      </w:r>
      <w:r w:rsidRPr="00286C51">
        <w:t xml:space="preserve">vás pozývajú </w:t>
      </w:r>
    </w:p>
    <w:p w:rsidR="00253420" w:rsidRPr="00286C51" w:rsidRDefault="00301307" w:rsidP="00286C51">
      <w:pPr>
        <w:pStyle w:val="Podtitul"/>
      </w:pPr>
      <w:r w:rsidRPr="00286C51">
        <w:t xml:space="preserve">na </w:t>
      </w:r>
      <w:r w:rsidR="00253420" w:rsidRPr="00286C51">
        <w:t>b</w:t>
      </w:r>
      <w:r w:rsidR="009C2E4F" w:rsidRPr="00286C51">
        <w:t>á</w:t>
      </w:r>
      <w:r w:rsidR="00253420" w:rsidRPr="00286C51">
        <w:t>dateľskú konferenciu</w:t>
      </w:r>
      <w:r w:rsidR="00253420" w:rsidRPr="00286C51">
        <w:rPr>
          <w:rFonts w:ascii="Balloon Bd AT" w:hAnsi="Balloon Bd AT"/>
        </w:rPr>
        <w:t>.</w:t>
      </w:r>
    </w:p>
    <w:p w:rsidR="009C2E4F" w:rsidRDefault="009C2E4F" w:rsidP="00253420">
      <w:pPr>
        <w:jc w:val="center"/>
        <w:rPr>
          <w:rFonts w:ascii="DejaVu Sans Light" w:hAnsi="DejaVu Sans Light" w:cs="DejaVu Sans Light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9C2E4F" w:rsidRPr="00286C51" w:rsidRDefault="009C2E4F" w:rsidP="00253420">
      <w:pPr>
        <w:jc w:val="center"/>
        <w:rPr>
          <w:rFonts w:ascii="Bank Gothic Lt AT" w:hAnsi="Bank Gothic Lt AT" w:cs="DejaVu Sans Light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F69FF">
        <w:rPr>
          <w:rFonts w:ascii="Bank Gothic Lt AT" w:hAnsi="Bank Gothic Lt AT" w:cs="DejaVu Sans Light"/>
          <w:b/>
          <w:color w:val="EEECE1" w:themeColor="background2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Kedy: </w:t>
      </w:r>
      <w:r w:rsidRPr="00286C51">
        <w:rPr>
          <w:rFonts w:ascii="Bank Gothic Lt AT" w:hAnsi="Bank Gothic Lt AT" w:cs="DejaVu Sans Light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17. Mája 2013</w:t>
      </w:r>
      <w:r w:rsidR="00505C59">
        <w:rPr>
          <w:rFonts w:ascii="Bank Gothic Lt AT" w:hAnsi="Bank Gothic Lt AT" w:cs="DejaVu Sans Light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o 16:00</w:t>
      </w:r>
    </w:p>
    <w:p w:rsidR="009C2E4F" w:rsidRPr="00286C51" w:rsidRDefault="009C2E4F" w:rsidP="00253420">
      <w:pPr>
        <w:jc w:val="center"/>
        <w:rPr>
          <w:rFonts w:ascii="Bank Gothic Lt AT" w:hAnsi="Bank Gothic Lt AT" w:cs="DejaVu Sans Light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F69FF">
        <w:rPr>
          <w:rFonts w:ascii="Bank Gothic Lt AT" w:hAnsi="Bank Gothic Lt AT" w:cs="DejaVu Sans Light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Kde: </w:t>
      </w:r>
      <w:r w:rsidRPr="00286C51">
        <w:rPr>
          <w:rFonts w:ascii="Bank Gothic Lt AT" w:hAnsi="Bank Gothic Lt AT" w:cs="DejaVu Sans Light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 priestoroch školy</w:t>
      </w:r>
    </w:p>
    <w:p w:rsidR="00286C51" w:rsidRDefault="00286C51" w:rsidP="009C2E4F">
      <w:pPr>
        <w:rPr>
          <w:rFonts w:ascii="Bank Gothic Lt AT" w:hAnsi="Bank Gothic Lt AT" w:cs="DejaVu Sans Light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C2E4F" w:rsidRPr="00286C51" w:rsidRDefault="009C2E4F" w:rsidP="009C2E4F">
      <w:pPr>
        <w:rPr>
          <w:rFonts w:ascii="Bank Gothic Lt AT" w:hAnsi="Bank Gothic Lt AT" w:cs="DejaVu Sans Light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86C51">
        <w:rPr>
          <w:rFonts w:ascii="Bank Gothic Lt AT" w:hAnsi="Bank Gothic Lt AT" w:cs="DejaVu Sans Light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Program:</w:t>
      </w:r>
    </w:p>
    <w:p w:rsidR="009C2E4F" w:rsidRPr="00286C51" w:rsidRDefault="00286C51" w:rsidP="00301307">
      <w:pPr>
        <w:pStyle w:val="Odsekzoznamu"/>
        <w:numPr>
          <w:ilvl w:val="0"/>
          <w:numId w:val="2"/>
        </w:numPr>
        <w:rPr>
          <w:rFonts w:ascii="Bank Gothic Lt AT" w:hAnsi="Bank Gothic Lt AT" w:cs="Arabic Typesetting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9409E3">
        <w:rPr>
          <w:rFonts w:ascii="DejaVu Sans Light" w:hAnsi="DejaVu Sans Light"/>
          <w:noProof/>
          <w:lang w:eastAsia="sk-SK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44A03958" wp14:editId="51C4AFF9">
            <wp:simplePos x="0" y="0"/>
            <wp:positionH relativeFrom="column">
              <wp:posOffset>4116070</wp:posOffset>
            </wp:positionH>
            <wp:positionV relativeFrom="paragraph">
              <wp:posOffset>165735</wp:posOffset>
            </wp:positionV>
            <wp:extent cx="2047875" cy="2484755"/>
            <wp:effectExtent l="0" t="0" r="9525" b="0"/>
            <wp:wrapTight wrapText="bothSides">
              <wp:wrapPolygon edited="0">
                <wp:start x="8841" y="0"/>
                <wp:lineTo x="7233" y="497"/>
                <wp:lineTo x="3215" y="2318"/>
                <wp:lineTo x="3014" y="2981"/>
                <wp:lineTo x="1206" y="5465"/>
                <wp:lineTo x="0" y="8114"/>
                <wp:lineTo x="0" y="13414"/>
                <wp:lineTo x="1206" y="16063"/>
                <wp:lineTo x="3215" y="18713"/>
                <wp:lineTo x="3416" y="19210"/>
                <wp:lineTo x="8439" y="21363"/>
                <wp:lineTo x="9645" y="21363"/>
                <wp:lineTo x="11855" y="21363"/>
                <wp:lineTo x="13060" y="21363"/>
                <wp:lineTo x="18084" y="19210"/>
                <wp:lineTo x="18285" y="18713"/>
                <wp:lineTo x="20294" y="16063"/>
                <wp:lineTo x="21500" y="13414"/>
                <wp:lineTo x="21500" y="8114"/>
                <wp:lineTo x="20294" y="5465"/>
                <wp:lineTo x="18486" y="2484"/>
                <wp:lineTo x="14266" y="497"/>
                <wp:lineTo x="12659" y="0"/>
                <wp:lineTo x="8841" y="0"/>
              </wp:wrapPolygon>
            </wp:wrapTight>
            <wp:docPr id="1" name="Obrázok 1" descr="http://www.kingsgalleries.com/wp-content/uploads/2010/07/Leonardo-Da-Vin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ngsgalleries.com/wp-content/uploads/2010/07/Leonardo-Da-Vinc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847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E4F" w:rsidRPr="00286C51">
        <w:rPr>
          <w:rFonts w:ascii="Bank Gothic Lt AT" w:hAnsi="Bank Gothic Lt AT" w:cs="Arabic Typesetting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prezentácie o slávnych vedcoch a vynálezcoch,</w:t>
      </w:r>
    </w:p>
    <w:p w:rsidR="009C2E4F" w:rsidRPr="00286C51" w:rsidRDefault="009C2E4F" w:rsidP="00301307">
      <w:pPr>
        <w:pStyle w:val="Odsekzoznamu"/>
        <w:numPr>
          <w:ilvl w:val="0"/>
          <w:numId w:val="2"/>
        </w:numPr>
        <w:rPr>
          <w:rFonts w:ascii="Bank Gothic Lt AT" w:hAnsi="Bank Gothic Lt AT" w:cs="Arabic Typesetting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286C51">
        <w:rPr>
          <w:rFonts w:ascii="Bank Gothic Lt AT" w:hAnsi="Bank Gothic Lt AT" w:cs="Arabic Typesetting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výstava </w:t>
      </w:r>
      <w:proofErr w:type="spellStart"/>
      <w:r w:rsidRPr="00286C51">
        <w:rPr>
          <w:rFonts w:ascii="Bank Gothic Lt AT" w:hAnsi="Bank Gothic Lt AT" w:cs="Arabic Typesetting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fotokoláží</w:t>
      </w:r>
      <w:proofErr w:type="spellEnd"/>
      <w:r w:rsidRPr="00286C51">
        <w:rPr>
          <w:rFonts w:ascii="Bank Gothic Lt AT" w:hAnsi="Bank Gothic Lt AT" w:cs="Arabic Typesetting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z návštevy múzea,</w:t>
      </w:r>
    </w:p>
    <w:p w:rsidR="009C2E4F" w:rsidRPr="00286C51" w:rsidRDefault="009C2E4F" w:rsidP="00301307">
      <w:pPr>
        <w:pStyle w:val="Odsekzoznamu"/>
        <w:numPr>
          <w:ilvl w:val="0"/>
          <w:numId w:val="2"/>
        </w:numPr>
        <w:rPr>
          <w:rFonts w:ascii="Bank Gothic Lt AT" w:hAnsi="Bank Gothic Lt AT" w:cs="Arabic Typesetting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286C51">
        <w:rPr>
          <w:rFonts w:ascii="Bank Gothic Lt AT" w:hAnsi="Bank Gothic Lt AT" w:cs="Arabic Typesetting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výstava </w:t>
      </w:r>
      <w:proofErr w:type="spellStart"/>
      <w:r w:rsidRPr="00286C51">
        <w:rPr>
          <w:rFonts w:ascii="Bank Gothic Lt AT" w:hAnsi="Bank Gothic Lt AT" w:cs="Arabic Typesetting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posterov</w:t>
      </w:r>
      <w:proofErr w:type="spellEnd"/>
      <w:r w:rsidRPr="00286C51">
        <w:rPr>
          <w:rFonts w:ascii="Bank Gothic Lt AT" w:hAnsi="Bank Gothic Lt AT" w:cs="Arabic Typesetting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o slávnych vedcoch, vynálezcoch a ich vynálezoch,</w:t>
      </w:r>
    </w:p>
    <w:p w:rsidR="009C2E4F" w:rsidRPr="00286C51" w:rsidRDefault="009C2E4F" w:rsidP="00301307">
      <w:pPr>
        <w:pStyle w:val="Odsekzoznamu"/>
        <w:numPr>
          <w:ilvl w:val="0"/>
          <w:numId w:val="2"/>
        </w:numPr>
        <w:rPr>
          <w:rFonts w:ascii="Bank Gothic Lt AT" w:hAnsi="Bank Gothic Lt AT" w:cs="Arabic Typesetting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286C51">
        <w:rPr>
          <w:rFonts w:ascii="Bank Gothic Lt AT" w:hAnsi="Bank Gothic Lt AT" w:cs="Arabic Typesetting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kultúrny program</w:t>
      </w:r>
    </w:p>
    <w:p w:rsidR="009C2E4F" w:rsidRPr="00286C51" w:rsidRDefault="009C2E4F" w:rsidP="00301307">
      <w:pPr>
        <w:pStyle w:val="Odsekzoznamu"/>
        <w:numPr>
          <w:ilvl w:val="0"/>
          <w:numId w:val="2"/>
        </w:numPr>
        <w:rPr>
          <w:rFonts w:ascii="Bank Gothic Lt AT" w:hAnsi="Bank Gothic Lt AT" w:cs="Arabic Typesetting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286C51">
        <w:rPr>
          <w:rFonts w:ascii="Bank Gothic Lt AT" w:hAnsi="Bank Gothic Lt AT" w:cs="Arabic Typesetting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prehliadka školy</w:t>
      </w:r>
    </w:p>
    <w:p w:rsidR="00286C51" w:rsidRDefault="00286C51" w:rsidP="009409E3">
      <w:pPr>
        <w:jc w:val="center"/>
        <w:rPr>
          <w:rFonts w:ascii="Bank Gothic Lt AT" w:hAnsi="Bank Gothic Lt AT" w:cs="Arabic Typesetting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9C2E4F" w:rsidRPr="00286C51" w:rsidRDefault="009C2E4F" w:rsidP="00EF69FF">
      <w:pPr>
        <w:jc w:val="center"/>
        <w:rPr>
          <w:rFonts w:ascii="Bank Gothic Lt AT" w:hAnsi="Bank Gothic Lt AT" w:cs="Arabic Typesetting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286C51">
        <w:rPr>
          <w:rFonts w:ascii="Bank Gothic Lt AT" w:hAnsi="Bank Gothic Lt AT" w:cs="Arabic Typesetting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Konferencia je realizovaná v rámci projektu</w:t>
      </w:r>
      <w:r w:rsidR="00EF69FF">
        <w:rPr>
          <w:rFonts w:ascii="Bank Gothic Lt AT" w:hAnsi="Bank Gothic Lt AT" w:cs="Arabic Typesetting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  <w:bookmarkStart w:id="0" w:name="_GoBack"/>
      <w:bookmarkEnd w:id="0"/>
      <w:r w:rsidRPr="00286C51">
        <w:rPr>
          <w:rFonts w:ascii="Bank Gothic Lt AT" w:hAnsi="Bank Gothic Lt AT" w:cs="Arabic Typesetting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Spoznajme slávnych, ktorý bol podporený Nadáciou</w:t>
      </w:r>
      <w:r w:rsidR="00EF69FF">
        <w:rPr>
          <w:rFonts w:ascii="Bank Gothic Lt AT" w:hAnsi="Bank Gothic Lt AT" w:cs="Arabic Typesetting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  <w:r w:rsidR="00301307" w:rsidRPr="00286C51">
        <w:rPr>
          <w:rFonts w:ascii="Bank Gothic Lt AT" w:hAnsi="Bank Gothic Lt AT" w:cs="Arabic Typesetting"/>
          <w:b/>
          <w:color w:val="E36C0A" w:themeColor="accent6" w:themeShade="BF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Orange</w:t>
      </w:r>
      <w:r w:rsidR="00301307" w:rsidRPr="00286C51">
        <w:rPr>
          <w:rFonts w:ascii="Bank Gothic Lt AT" w:hAnsi="Bank Gothic Lt AT" w:cs="Arabic Typesetting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v grand</w:t>
      </w:r>
      <w:r w:rsidRPr="00286C51">
        <w:rPr>
          <w:rFonts w:ascii="Bank Gothic Lt AT" w:hAnsi="Bank Gothic Lt AT" w:cs="Arabic Typesetting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ovom programe školy pre budúcnosť</w:t>
      </w:r>
    </w:p>
    <w:p w:rsidR="009C2E4F" w:rsidRPr="00286C51" w:rsidRDefault="009C2E4F" w:rsidP="009409E3">
      <w:pPr>
        <w:jc w:val="center"/>
        <w:rPr>
          <w:rFonts w:ascii="Bank Gothic Lt AT" w:hAnsi="Bank Gothic Lt AT" w:cs="Arabic Typesetting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286C51">
        <w:rPr>
          <w:rFonts w:ascii="Bank Gothic Lt AT" w:hAnsi="Bank Gothic Lt AT" w:cs="Arabic Typesetting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2012/2013.</w:t>
      </w:r>
    </w:p>
    <w:p w:rsidR="00253420" w:rsidRPr="00286C51" w:rsidRDefault="00253420" w:rsidP="00301307">
      <w:pPr>
        <w:rPr>
          <w:rFonts w:ascii="Bank Gothic Lt AT" w:hAnsi="Bank Gothic Lt AT" w:cs="Arabic Typesetting"/>
          <w:b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sectPr w:rsidR="00253420" w:rsidRPr="00286C51" w:rsidSect="00253420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nk Gothic Lt AT">
    <w:panose1 w:val="02000404040000020004"/>
    <w:charset w:val="EE"/>
    <w:family w:val="auto"/>
    <w:pitch w:val="variable"/>
    <w:sig w:usb0="80000027" w:usb1="00000000" w:usb2="00000000" w:usb3="00000000" w:csb0="00000003" w:csb1="00000000"/>
  </w:font>
  <w:font w:name="Balloon Bd AT">
    <w:panose1 w:val="02000806020000090004"/>
    <w:charset w:val="EE"/>
    <w:family w:val="auto"/>
    <w:pitch w:val="variable"/>
    <w:sig w:usb0="80000027" w:usb1="00000000" w:usb2="00000000" w:usb3="00000000" w:csb0="00000003" w:csb1="00000000"/>
  </w:font>
  <w:font w:name="DejaVu Sans Light">
    <w:panose1 w:val="020B0203030804020204"/>
    <w:charset w:val="EE"/>
    <w:family w:val="swiss"/>
    <w:pitch w:val="variable"/>
    <w:sig w:usb0="E00026FF" w:usb1="5000007B" w:usb2="08004020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7D73"/>
    <w:multiLevelType w:val="hybridMultilevel"/>
    <w:tmpl w:val="4B50C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45BD4"/>
    <w:multiLevelType w:val="hybridMultilevel"/>
    <w:tmpl w:val="255A5600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20"/>
    <w:rsid w:val="00042823"/>
    <w:rsid w:val="00253420"/>
    <w:rsid w:val="00286C51"/>
    <w:rsid w:val="00301307"/>
    <w:rsid w:val="00382026"/>
    <w:rsid w:val="00505C59"/>
    <w:rsid w:val="007854B7"/>
    <w:rsid w:val="008015EE"/>
    <w:rsid w:val="00841E39"/>
    <w:rsid w:val="009409E3"/>
    <w:rsid w:val="009C2E4F"/>
    <w:rsid w:val="00EF69FF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C2E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4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09E3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286C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86C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86C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6C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C2E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4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09E3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286C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86C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86C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6C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dcterms:created xsi:type="dcterms:W3CDTF">2012-12-14T09:11:00Z</dcterms:created>
  <dcterms:modified xsi:type="dcterms:W3CDTF">2012-12-14T09:11:00Z</dcterms:modified>
</cp:coreProperties>
</file>