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F9A" w:rsidRPr="00954F9A" w:rsidRDefault="00856586" w:rsidP="00954F9A">
      <w:pPr>
        <w:shd w:val="clear" w:color="auto" w:fill="FFFFFF"/>
        <w:spacing w:after="450" w:line="240" w:lineRule="auto"/>
        <w:outlineLvl w:val="1"/>
        <w:rPr>
          <w:rFonts w:ascii="Arial Black" w:eastAsia="Times New Roman" w:hAnsi="Arial Black" w:cstheme="minorHAnsi"/>
          <w:caps/>
          <w:color w:val="943634" w:themeColor="accent2" w:themeShade="BF"/>
          <w:spacing w:val="15"/>
          <w:sz w:val="36"/>
          <w:szCs w:val="36"/>
          <w:lang w:eastAsia="sk-SK"/>
        </w:rPr>
      </w:pPr>
      <w:r>
        <w:rPr>
          <w:rFonts w:ascii="Arial Black" w:eastAsia="Times New Roman" w:hAnsi="Arial Black" w:cstheme="minorHAnsi"/>
          <w:caps/>
          <w:color w:val="943634" w:themeColor="accent2" w:themeShade="BF"/>
          <w:spacing w:val="15"/>
          <w:sz w:val="36"/>
          <w:szCs w:val="36"/>
          <w:lang w:eastAsia="sk-SK"/>
        </w:rPr>
        <w:t>BURZA  CENNÝCH  PAPIEROV</w:t>
      </w:r>
    </w:p>
    <w:p w:rsidR="00856586" w:rsidRPr="00856586" w:rsidRDefault="00856586" w:rsidP="00856586">
      <w:pPr>
        <w:shd w:val="clear" w:color="auto" w:fill="FFFFFF"/>
        <w:spacing w:after="100" w:afterAutospacing="1" w:line="240" w:lineRule="auto"/>
        <w:jc w:val="both"/>
        <w:rPr>
          <w:rFonts w:eastAsia="Times New Roman" w:cstheme="minorHAnsi"/>
          <w:color w:val="213D4D"/>
          <w:sz w:val="24"/>
          <w:szCs w:val="24"/>
          <w:lang w:eastAsia="sk-SK"/>
        </w:rPr>
      </w:pPr>
      <w:r w:rsidRPr="00856586">
        <w:rPr>
          <w:rFonts w:eastAsia="Times New Roman" w:cstheme="minorHAnsi"/>
          <w:color w:val="213D4D"/>
          <w:sz w:val="24"/>
          <w:szCs w:val="24"/>
          <w:lang w:eastAsia="sk-SK"/>
        </w:rPr>
        <w:t>Burza cenných papierov je definovaná ako miesto, kde sa obchoduje s cennými papiermi, respektíve s finančnými produktmi, podľa platných pravidiel a burzových predpisov. V súčasnosti sa obchodovanie presunulo do elektronickej podoby. V dôsledku globalizácie sa hranice rýchlo stierajú a na väčšine búrz sa už obchoduje medzinárodne.</w:t>
      </w:r>
    </w:p>
    <w:p w:rsidR="005E65F3" w:rsidRPr="00954F9A" w:rsidRDefault="00856586" w:rsidP="00A36B62">
      <w:pPr>
        <w:shd w:val="clear" w:color="auto" w:fill="FFFFFF"/>
        <w:spacing w:after="100" w:afterAutospacing="1" w:line="240" w:lineRule="auto"/>
        <w:jc w:val="both"/>
        <w:rPr>
          <w:rFonts w:eastAsia="Times New Roman" w:cstheme="minorHAnsi"/>
          <w:color w:val="213D4D"/>
          <w:sz w:val="20"/>
          <w:szCs w:val="24"/>
          <w:lang w:eastAsia="sk-SK"/>
        </w:rPr>
      </w:pPr>
      <w:r w:rsidRPr="00856586">
        <w:rPr>
          <w:rFonts w:eastAsia="Times New Roman" w:cstheme="minorHAnsi"/>
          <w:color w:val="213D4D"/>
          <w:sz w:val="24"/>
          <w:szCs w:val="24"/>
          <w:lang w:eastAsia="sk-SK"/>
        </w:rPr>
        <w:t xml:space="preserve">Burza cenných papierov funguje na základe členského princípu. Medzi jej členov môžu patriť subjekty, ktoré majú štatút obchodníka s cennými papiermi alebo sú správcovskou spoločnosťou. Môžu to byť domáci aj zahraniční obchodníci. </w:t>
      </w:r>
      <w:r w:rsidR="005E65F3">
        <w:rPr>
          <w:rFonts w:eastAsia="Times New Roman" w:cstheme="minorHAnsi"/>
          <w:color w:val="213D4D"/>
          <w:sz w:val="24"/>
          <w:szCs w:val="24"/>
          <w:lang w:eastAsia="sk-SK"/>
        </w:rPr>
        <w:t>Ak chce na burze obchodovať obyčajný človek, môže to robiť iba prostredníctvom obchodníka</w:t>
      </w:r>
      <w:r w:rsidR="00A36B62">
        <w:rPr>
          <w:rFonts w:eastAsia="Times New Roman" w:cstheme="minorHAnsi"/>
          <w:color w:val="213D4D"/>
          <w:sz w:val="24"/>
          <w:szCs w:val="24"/>
          <w:lang w:eastAsia="sk-SK"/>
        </w:rPr>
        <w:t xml:space="preserve"> (burzového makléra, brokera, dohodcu)</w:t>
      </w:r>
      <w:r w:rsidR="005E65F3">
        <w:rPr>
          <w:rFonts w:eastAsia="Times New Roman" w:cstheme="minorHAnsi"/>
          <w:color w:val="213D4D"/>
          <w:sz w:val="24"/>
          <w:szCs w:val="24"/>
          <w:lang w:eastAsia="sk-SK"/>
        </w:rPr>
        <w:t>.</w:t>
      </w:r>
      <w:r w:rsidR="005E65F3" w:rsidRPr="00A36B62">
        <w:rPr>
          <w:rFonts w:eastAsia="Times New Roman" w:cstheme="minorHAnsi"/>
          <w:color w:val="213D4D"/>
          <w:sz w:val="20"/>
          <w:szCs w:val="24"/>
          <w:lang w:eastAsia="sk-SK"/>
        </w:rPr>
        <w:t xml:space="preserve"> </w:t>
      </w:r>
      <w:hyperlink r:id="rId6" w:history="1">
        <w:r w:rsidR="005E65F3" w:rsidRPr="00A36B62">
          <w:rPr>
            <w:rStyle w:val="Hypertextovprepojenie"/>
            <w:sz w:val="18"/>
          </w:rPr>
          <w:t>https://www.kaminvestovat.sk/akcie/zaciname-investovat/43-ako-si-vybrat-obchodnika.html</w:t>
        </w:r>
      </w:hyperlink>
    </w:p>
    <w:p w:rsidR="00856586" w:rsidRPr="00856586" w:rsidRDefault="005E65F3" w:rsidP="00856586">
      <w:pPr>
        <w:shd w:val="clear" w:color="auto" w:fill="FFFFFF"/>
        <w:spacing w:after="100" w:afterAutospacing="1" w:line="240" w:lineRule="auto"/>
        <w:jc w:val="both"/>
        <w:rPr>
          <w:rFonts w:eastAsia="Times New Roman" w:cstheme="minorHAnsi"/>
          <w:color w:val="213D4D"/>
          <w:sz w:val="24"/>
          <w:szCs w:val="24"/>
          <w:lang w:eastAsia="sk-SK"/>
        </w:rPr>
      </w:pPr>
      <w:r>
        <w:rPr>
          <w:rFonts w:eastAsia="Times New Roman" w:cstheme="minorHAnsi"/>
          <w:color w:val="213D4D"/>
          <w:sz w:val="24"/>
          <w:szCs w:val="24"/>
          <w:lang w:eastAsia="sk-SK"/>
        </w:rPr>
        <w:t xml:space="preserve"> </w:t>
      </w:r>
      <w:r w:rsidR="00856586" w:rsidRPr="00856586">
        <w:rPr>
          <w:rFonts w:eastAsia="Times New Roman" w:cstheme="minorHAnsi"/>
          <w:color w:val="213D4D"/>
          <w:sz w:val="24"/>
          <w:szCs w:val="24"/>
          <w:lang w:eastAsia="sk-SK"/>
        </w:rPr>
        <w:t>Na burze sa najčastejšie obchoduje s akciami, dlhopismi a podielovými listami rôznych spoločností</w:t>
      </w:r>
      <w:r w:rsidR="00CA15E3">
        <w:rPr>
          <w:rFonts w:eastAsia="Times New Roman" w:cstheme="minorHAnsi"/>
          <w:color w:val="213D4D"/>
          <w:sz w:val="24"/>
          <w:szCs w:val="24"/>
          <w:lang w:eastAsia="sk-SK"/>
        </w:rPr>
        <w:t>, či ETF</w:t>
      </w:r>
      <w:r w:rsidR="00856586" w:rsidRPr="00856586">
        <w:rPr>
          <w:rFonts w:eastAsia="Times New Roman" w:cstheme="minorHAnsi"/>
          <w:color w:val="213D4D"/>
          <w:sz w:val="24"/>
          <w:szCs w:val="24"/>
          <w:lang w:eastAsia="sk-SK"/>
        </w:rPr>
        <w:t>. Čo to znamená? Predstavte si, že podiely určitej firmy sú rozdelené tak, ako je nakrájaná pizza. Cenné papiere reprezentujú určitú časť podielu vlastníctva firmy. Čím väčšiu časť tejto pomyselnej pizze vlastníte, tým viac zaváži váš hlas pri rozhodovaní o firemných záležitostiach.</w:t>
      </w:r>
      <w:r w:rsidR="00856586">
        <w:rPr>
          <w:rFonts w:eastAsia="Times New Roman" w:cstheme="minorHAnsi"/>
          <w:color w:val="213D4D"/>
          <w:sz w:val="24"/>
          <w:szCs w:val="24"/>
          <w:lang w:eastAsia="sk-SK"/>
        </w:rPr>
        <w:t xml:space="preserve"> </w:t>
      </w:r>
      <w:r w:rsidR="00856586" w:rsidRPr="00856586">
        <w:rPr>
          <w:rFonts w:eastAsia="Times New Roman" w:cstheme="minorHAnsi"/>
          <w:color w:val="213D4D"/>
          <w:sz w:val="24"/>
          <w:szCs w:val="24"/>
          <w:lang w:eastAsia="sk-SK"/>
        </w:rPr>
        <w:t>Tým, že firma vstúpi na burzu a svoje akcie predá budúcim akcionárom, získa finančné prostriedky. Tie môže ďalej investovať do svojho rozvoja a rastu, čím ich akcie a iné cenné papiere môžu stúpať na hodnote.</w:t>
      </w:r>
      <w:r w:rsidR="00856586">
        <w:rPr>
          <w:rFonts w:eastAsia="Times New Roman" w:cstheme="minorHAnsi"/>
          <w:color w:val="213D4D"/>
          <w:sz w:val="24"/>
          <w:szCs w:val="24"/>
          <w:lang w:eastAsia="sk-SK"/>
        </w:rPr>
        <w:t xml:space="preserve"> </w:t>
      </w:r>
      <w:r w:rsidR="00856586" w:rsidRPr="00856586">
        <w:rPr>
          <w:rFonts w:eastAsia="Times New Roman" w:cstheme="minorHAnsi"/>
          <w:color w:val="213D4D"/>
          <w:sz w:val="24"/>
          <w:szCs w:val="24"/>
          <w:lang w:eastAsia="sk-SK"/>
        </w:rPr>
        <w:t>Vstupom na burzu sa môžu postaviť na nohy aj začínajúce firmy. Samozrejme, ich akcie majú väčšinou oveľa nižšiu hodnotu než akcie ostrieľaných a známych podnikov.</w:t>
      </w:r>
    </w:p>
    <w:p w:rsidR="00856586" w:rsidRPr="00856586" w:rsidRDefault="00856586" w:rsidP="00856586">
      <w:pPr>
        <w:shd w:val="clear" w:color="auto" w:fill="FFFFFF"/>
        <w:spacing w:after="100" w:afterAutospacing="1" w:line="240" w:lineRule="auto"/>
        <w:rPr>
          <w:rFonts w:ascii="Arial Black" w:eastAsia="Times New Roman" w:hAnsi="Arial Black" w:cstheme="minorHAnsi"/>
          <w:caps/>
          <w:color w:val="943634" w:themeColor="accent2" w:themeShade="BF"/>
          <w:spacing w:val="15"/>
          <w:sz w:val="28"/>
          <w:szCs w:val="36"/>
          <w:lang w:eastAsia="sk-SK"/>
        </w:rPr>
      </w:pPr>
      <w:r w:rsidRPr="00856586">
        <w:rPr>
          <w:rFonts w:ascii="Arial Black" w:eastAsia="Times New Roman" w:hAnsi="Arial Black" w:cstheme="minorHAnsi"/>
          <w:caps/>
          <w:color w:val="943634" w:themeColor="accent2" w:themeShade="BF"/>
          <w:spacing w:val="15"/>
          <w:sz w:val="28"/>
          <w:szCs w:val="36"/>
          <w:lang w:eastAsia="sk-SK"/>
        </w:rPr>
        <w:t>Čo vplýva na cenu akcií, dlhopisov a iných finančných produktov?</w:t>
      </w:r>
    </w:p>
    <w:p w:rsidR="00856586" w:rsidRPr="00856586" w:rsidRDefault="00856586" w:rsidP="00856586">
      <w:pPr>
        <w:shd w:val="clear" w:color="auto" w:fill="FFFFFF"/>
        <w:spacing w:after="100" w:afterAutospacing="1" w:line="240" w:lineRule="auto"/>
        <w:jc w:val="both"/>
        <w:rPr>
          <w:rFonts w:eastAsia="Times New Roman" w:cstheme="minorHAnsi"/>
          <w:color w:val="213D4D"/>
          <w:sz w:val="24"/>
          <w:szCs w:val="24"/>
          <w:lang w:eastAsia="sk-SK"/>
        </w:rPr>
      </w:pPr>
      <w:r w:rsidRPr="00856586">
        <w:rPr>
          <w:rFonts w:eastAsia="Times New Roman" w:cstheme="minorHAnsi"/>
          <w:color w:val="213D4D"/>
          <w:sz w:val="24"/>
          <w:szCs w:val="24"/>
          <w:lang w:eastAsia="sk-SK"/>
        </w:rPr>
        <w:t>Na hodnotu cenných papierov má vplyv veľa rôznych vecí, primárne celosvetová geopolitická a socioekonomická situácia. To znie veľkolepo, ale v skutočnosti to nie je také komplikované. Ak sa napríklad vzťahy Ruska a Ameriky zhoršia, padnú ceny akcií ruského Gazpromu. Ak sa rokovania o Brexite pretiahnu a dohoda je v nedohľadne, utrpia britské firmy s medzinárodným pôsobením.</w:t>
      </w:r>
    </w:p>
    <w:p w:rsidR="00856586" w:rsidRDefault="00856586" w:rsidP="00856586">
      <w:pPr>
        <w:shd w:val="clear" w:color="auto" w:fill="FFFFFF"/>
        <w:spacing w:after="100" w:afterAutospacing="1" w:line="240" w:lineRule="auto"/>
        <w:jc w:val="both"/>
        <w:rPr>
          <w:rFonts w:eastAsia="Times New Roman" w:cstheme="minorHAnsi"/>
          <w:color w:val="213D4D"/>
          <w:sz w:val="24"/>
          <w:szCs w:val="24"/>
          <w:lang w:eastAsia="sk-SK"/>
        </w:rPr>
      </w:pPr>
      <w:r w:rsidRPr="00856586">
        <w:rPr>
          <w:rFonts w:eastAsia="Times New Roman" w:cstheme="minorHAnsi"/>
          <w:color w:val="213D4D"/>
          <w:sz w:val="24"/>
          <w:szCs w:val="24"/>
          <w:lang w:eastAsia="sk-SK"/>
        </w:rPr>
        <w:t>Na ceny akcií môžu vplývať aj prehlásenia finančníkov, politikov, osobností z ratingových agentúr či novinárov z ekonomických portálov. Hýbe nimi aj nálada v spoločnosti, strach či trendy. Stáva sa, že prehnané očakávania vyženú cenu firmy do nebies, čo však nekorešponduje s jej ozajstnou hodnotou.</w:t>
      </w:r>
    </w:p>
    <w:p w:rsidR="00856586" w:rsidRPr="00856586" w:rsidRDefault="00856586" w:rsidP="00856586">
      <w:pPr>
        <w:shd w:val="clear" w:color="auto" w:fill="FFFFFF"/>
        <w:spacing w:after="100" w:afterAutospacing="1" w:line="240" w:lineRule="auto"/>
        <w:jc w:val="both"/>
        <w:rPr>
          <w:rFonts w:eastAsia="Times New Roman" w:cstheme="minorHAnsi"/>
          <w:color w:val="213D4D"/>
          <w:sz w:val="24"/>
          <w:szCs w:val="24"/>
          <w:lang w:eastAsia="sk-SK"/>
        </w:rPr>
      </w:pPr>
      <w:r w:rsidRPr="00856586">
        <w:rPr>
          <w:rFonts w:eastAsia="Times New Roman" w:cstheme="minorHAnsi"/>
          <w:color w:val="213D4D"/>
          <w:sz w:val="24"/>
          <w:szCs w:val="24"/>
          <w:lang w:eastAsia="sk-SK"/>
        </w:rPr>
        <w:t>Obchod s cennými papiermi má obrovský vplyv na finančné zdravie celého sveta. Možno ste si to doteraz neuvedomovali, ale vzájomne na seba vplývajú aj s výškou úrokových sadzieb pri úveroch a hypotékach. Keď úrokové sadzby padnú, pôžičky sa stávajú dostupnejšími. Povzbudzuje to ľudí, aby viac míňali, púšťali sa do podnikania, brali si hypotéky. Komerčným firmám sa tak zvýšia tržby, a preto stúpne aj cena ich akcií.</w:t>
      </w:r>
      <w:r w:rsidRPr="00954F9A">
        <w:rPr>
          <w:rFonts w:eastAsia="Times New Roman" w:cstheme="minorHAnsi"/>
          <w:color w:val="213D4D"/>
          <w:sz w:val="24"/>
          <w:szCs w:val="24"/>
          <w:lang w:eastAsia="sk-SK"/>
        </w:rPr>
        <w:t> </w:t>
      </w:r>
    </w:p>
    <w:p w:rsidR="00856586" w:rsidRPr="00856586" w:rsidRDefault="00856586" w:rsidP="00856586">
      <w:pPr>
        <w:shd w:val="clear" w:color="auto" w:fill="FFFFFF"/>
        <w:spacing w:after="100" w:afterAutospacing="1" w:line="240" w:lineRule="auto"/>
        <w:jc w:val="both"/>
        <w:rPr>
          <w:rFonts w:eastAsia="Times New Roman" w:cstheme="minorHAnsi"/>
          <w:color w:val="213D4D"/>
          <w:sz w:val="24"/>
          <w:szCs w:val="24"/>
          <w:lang w:eastAsia="sk-SK"/>
        </w:rPr>
      </w:pPr>
    </w:p>
    <w:p w:rsidR="00856586" w:rsidRPr="00856586" w:rsidRDefault="00856586" w:rsidP="00856586">
      <w:pPr>
        <w:shd w:val="clear" w:color="auto" w:fill="FFFFFF"/>
        <w:spacing w:after="100" w:afterAutospacing="1" w:line="240" w:lineRule="auto"/>
        <w:rPr>
          <w:rFonts w:ascii="Arial Black" w:eastAsia="Times New Roman" w:hAnsi="Arial Black" w:cstheme="minorHAnsi"/>
          <w:caps/>
          <w:color w:val="943634" w:themeColor="accent2" w:themeShade="BF"/>
          <w:spacing w:val="15"/>
          <w:sz w:val="28"/>
          <w:szCs w:val="36"/>
          <w:lang w:eastAsia="sk-SK"/>
        </w:rPr>
      </w:pPr>
      <w:r w:rsidRPr="00856586">
        <w:rPr>
          <w:rFonts w:ascii="Arial Black" w:eastAsia="Times New Roman" w:hAnsi="Arial Black" w:cstheme="minorHAnsi"/>
          <w:caps/>
          <w:color w:val="943634" w:themeColor="accent2" w:themeShade="BF"/>
          <w:spacing w:val="15"/>
          <w:sz w:val="28"/>
          <w:szCs w:val="36"/>
          <w:lang w:eastAsia="sk-SK"/>
        </w:rPr>
        <w:lastRenderedPageBreak/>
        <w:t>Burzy cenných papierov svetového formátu</w:t>
      </w:r>
    </w:p>
    <w:p w:rsidR="00856586" w:rsidRPr="00856586" w:rsidRDefault="00856586" w:rsidP="00856586">
      <w:pPr>
        <w:shd w:val="clear" w:color="auto" w:fill="FFFFFF"/>
        <w:spacing w:after="100" w:afterAutospacing="1" w:line="240" w:lineRule="auto"/>
        <w:jc w:val="both"/>
        <w:rPr>
          <w:rFonts w:eastAsia="Times New Roman" w:cstheme="minorHAnsi"/>
          <w:color w:val="213D4D"/>
          <w:sz w:val="24"/>
          <w:szCs w:val="24"/>
          <w:lang w:eastAsia="sk-SK"/>
        </w:rPr>
      </w:pPr>
      <w:r w:rsidRPr="00856586">
        <w:rPr>
          <w:rFonts w:eastAsia="Times New Roman" w:cstheme="minorHAnsi"/>
          <w:color w:val="213D4D"/>
          <w:sz w:val="24"/>
          <w:szCs w:val="24"/>
          <w:lang w:eastAsia="sk-SK"/>
        </w:rPr>
        <w:t>Newyorská burza cenných papierov, známa aj pod menom Wall Street, je takzvaným hlavným mestom financií v USA. Je najväčšou burzou cenných papierov na svete, a tak ovplyvňuje svetovú ekonomiku a hlavné svetové trhy.</w:t>
      </w:r>
    </w:p>
    <w:p w:rsidR="00856586" w:rsidRPr="00856586" w:rsidRDefault="00856586" w:rsidP="00856586">
      <w:pPr>
        <w:shd w:val="clear" w:color="auto" w:fill="FFFFFF"/>
        <w:spacing w:after="100" w:afterAutospacing="1" w:line="240" w:lineRule="auto"/>
        <w:rPr>
          <w:rFonts w:eastAsia="Times New Roman" w:cstheme="minorHAnsi"/>
          <w:color w:val="213D4D"/>
          <w:sz w:val="24"/>
          <w:szCs w:val="24"/>
          <w:lang w:eastAsia="sk-SK"/>
        </w:rPr>
      </w:pPr>
      <w:r w:rsidRPr="00856586">
        <w:rPr>
          <w:rFonts w:eastAsia="Times New Roman" w:cstheme="minorHAnsi"/>
          <w:color w:val="213D4D"/>
          <w:sz w:val="24"/>
          <w:szCs w:val="24"/>
          <w:lang w:eastAsia="sk-SK"/>
        </w:rPr>
        <w:t>Druhú priečku medzi burzami si pevne drží NASDAQ, ktorá tiež sídli v New Yorku. Bola prvou burzou, ktorá zaviedla elektronické obchodovanie s cennými papiermi.</w:t>
      </w:r>
    </w:p>
    <w:p w:rsidR="00856586" w:rsidRPr="00856586" w:rsidRDefault="00856586" w:rsidP="00856586">
      <w:pPr>
        <w:shd w:val="clear" w:color="auto" w:fill="FFFFFF"/>
        <w:spacing w:after="100" w:afterAutospacing="1" w:line="240" w:lineRule="auto"/>
        <w:rPr>
          <w:rFonts w:eastAsia="Times New Roman" w:cstheme="minorHAnsi"/>
          <w:color w:val="213D4D"/>
          <w:sz w:val="24"/>
          <w:szCs w:val="24"/>
          <w:lang w:eastAsia="sk-SK"/>
        </w:rPr>
      </w:pPr>
      <w:r w:rsidRPr="00856586">
        <w:rPr>
          <w:rFonts w:eastAsia="Times New Roman" w:cstheme="minorHAnsi"/>
          <w:color w:val="213D4D"/>
          <w:sz w:val="24"/>
          <w:szCs w:val="24"/>
          <w:lang w:eastAsia="sk-SK"/>
        </w:rPr>
        <w:t>Najdôležitejšou burzou Európy je Londýnska burza cenných papierov. Založili ju v roku 1801 a má pobočky v Spojenom kráľovstve a v Taliansku.</w:t>
      </w:r>
    </w:p>
    <w:p w:rsidR="00856586" w:rsidRPr="00856586" w:rsidRDefault="00856586" w:rsidP="00856586">
      <w:pPr>
        <w:shd w:val="clear" w:color="auto" w:fill="FFFFFF"/>
        <w:spacing w:after="100" w:afterAutospacing="1" w:line="240" w:lineRule="auto"/>
        <w:rPr>
          <w:rFonts w:eastAsia="Times New Roman" w:cstheme="minorHAnsi"/>
          <w:color w:val="213D4D"/>
          <w:sz w:val="24"/>
          <w:szCs w:val="24"/>
          <w:lang w:eastAsia="sk-SK"/>
        </w:rPr>
      </w:pPr>
      <w:r w:rsidRPr="00856586">
        <w:rPr>
          <w:rFonts w:eastAsia="Times New Roman" w:cstheme="minorHAnsi"/>
          <w:color w:val="213D4D"/>
          <w:sz w:val="24"/>
          <w:szCs w:val="24"/>
          <w:lang w:eastAsia="sk-SK"/>
        </w:rPr>
        <w:t>Obchoduje sa, samozrejme, aj v Ázii: štvrté miesto v celosvetovom rebríčku si drží Japonská burza cenných papierov, založená v roku 2013.</w:t>
      </w:r>
    </w:p>
    <w:p w:rsidR="00856586" w:rsidRPr="00856586" w:rsidRDefault="00856586" w:rsidP="00856586">
      <w:pPr>
        <w:shd w:val="clear" w:color="auto" w:fill="FFFFFF"/>
        <w:spacing w:after="100" w:afterAutospacing="1" w:line="240" w:lineRule="auto"/>
        <w:rPr>
          <w:rFonts w:eastAsia="Times New Roman" w:cstheme="minorHAnsi"/>
          <w:color w:val="213D4D"/>
          <w:sz w:val="24"/>
          <w:szCs w:val="24"/>
          <w:lang w:eastAsia="sk-SK"/>
        </w:rPr>
      </w:pPr>
      <w:r w:rsidRPr="00856586">
        <w:rPr>
          <w:rFonts w:eastAsia="Times New Roman" w:cstheme="minorHAnsi"/>
          <w:color w:val="213D4D"/>
          <w:sz w:val="24"/>
          <w:szCs w:val="24"/>
          <w:lang w:eastAsia="sk-SK"/>
        </w:rPr>
        <w:t>Významná je aj Nemecká burza, ktorá sa nachádza v Frankfurte nad Mohanom. Patrí do prvej desiatky celosvetových búrz. Toto mesto je dôležité aj z pohľadu histórie obchodovania s cennými papiermi. V roku 1585 sa práve tu skupina obchodníkov dohodla na ustanovení pevnej meny pre cenné papiere.</w:t>
      </w:r>
    </w:p>
    <w:p w:rsidR="00856586" w:rsidRDefault="00856586" w:rsidP="00856586">
      <w:pPr>
        <w:shd w:val="clear" w:color="auto" w:fill="FFFFFF"/>
        <w:spacing w:after="100" w:afterAutospacing="1" w:line="240" w:lineRule="auto"/>
      </w:pPr>
      <w:r w:rsidRPr="00856586">
        <w:rPr>
          <w:rFonts w:eastAsia="Times New Roman" w:cstheme="minorHAnsi"/>
          <w:color w:val="213D4D"/>
          <w:sz w:val="24"/>
          <w:szCs w:val="24"/>
          <w:lang w:eastAsia="sk-SK"/>
        </w:rPr>
        <w:t>Burzu s cennými papiermi máme aj na Slovensku. Bola založená v roku 1991 a nájdete ju v Bratislave.</w:t>
      </w:r>
      <w:r>
        <w:rPr>
          <w:rFonts w:eastAsia="Times New Roman" w:cstheme="minorHAnsi"/>
          <w:color w:val="213D4D"/>
          <w:sz w:val="24"/>
          <w:szCs w:val="24"/>
          <w:lang w:eastAsia="sk-SK"/>
        </w:rPr>
        <w:t xml:space="preserve"> </w:t>
      </w:r>
      <w:hyperlink r:id="rId7" w:history="1">
        <w:r w:rsidRPr="00E05E9A">
          <w:rPr>
            <w:rStyle w:val="Hypertextovprepojenie"/>
          </w:rPr>
          <w:t>http://www.bsse.sk</w:t>
        </w:r>
      </w:hyperlink>
    </w:p>
    <w:p w:rsidR="00954F9A" w:rsidRDefault="00954F9A" w:rsidP="00B56F63">
      <w:pPr>
        <w:shd w:val="clear" w:color="auto" w:fill="FFFFFF"/>
        <w:spacing w:after="100" w:afterAutospacing="1" w:line="240" w:lineRule="auto"/>
        <w:jc w:val="both"/>
        <w:rPr>
          <w:rFonts w:eastAsia="Times New Roman" w:cstheme="minorHAnsi"/>
          <w:color w:val="213D4D"/>
          <w:sz w:val="24"/>
          <w:szCs w:val="24"/>
          <w:lang w:eastAsia="sk-SK"/>
        </w:rPr>
      </w:pPr>
    </w:p>
    <w:p w:rsidR="00617EB8" w:rsidRDefault="00617EB8">
      <w:pPr>
        <w:rPr>
          <w:rFonts w:eastAsia="Times New Roman" w:cstheme="minorHAnsi"/>
          <w:b/>
          <w:color w:val="213D4D"/>
          <w:sz w:val="24"/>
          <w:szCs w:val="24"/>
          <w:lang w:eastAsia="sk-SK"/>
        </w:rPr>
      </w:pPr>
      <w:r>
        <w:rPr>
          <w:rFonts w:eastAsia="Times New Roman" w:cstheme="minorHAnsi"/>
          <w:b/>
          <w:color w:val="213D4D"/>
          <w:sz w:val="24"/>
          <w:szCs w:val="24"/>
          <w:lang w:eastAsia="sk-SK"/>
        </w:rPr>
        <w:br w:type="page"/>
      </w:r>
    </w:p>
    <w:p w:rsidR="005F35D4" w:rsidRDefault="005F35D4" w:rsidP="00954F9A">
      <w:pPr>
        <w:shd w:val="clear" w:color="auto" w:fill="FFFFFF"/>
        <w:spacing w:after="100" w:afterAutospacing="1" w:line="240" w:lineRule="auto"/>
        <w:rPr>
          <w:rFonts w:eastAsia="Times New Roman" w:cstheme="minorHAnsi"/>
          <w:b/>
          <w:color w:val="213D4D"/>
          <w:sz w:val="24"/>
          <w:szCs w:val="24"/>
          <w:lang w:eastAsia="sk-SK"/>
        </w:rPr>
      </w:pPr>
      <w:r w:rsidRPr="005F35D4">
        <w:rPr>
          <w:rFonts w:eastAsia="Times New Roman" w:cstheme="minorHAnsi"/>
          <w:b/>
          <w:color w:val="213D4D"/>
          <w:sz w:val="24"/>
          <w:szCs w:val="24"/>
          <w:lang w:eastAsia="sk-SK"/>
        </w:rPr>
        <w:lastRenderedPageBreak/>
        <w:t>Úlohy</w:t>
      </w:r>
      <w:r w:rsidR="00C223A4">
        <w:rPr>
          <w:rFonts w:eastAsia="Times New Roman" w:cstheme="minorHAnsi"/>
          <w:b/>
          <w:color w:val="213D4D"/>
          <w:sz w:val="24"/>
          <w:szCs w:val="24"/>
          <w:lang w:eastAsia="sk-SK"/>
        </w:rPr>
        <w:t xml:space="preserve"> pre tím</w:t>
      </w:r>
      <w:r w:rsidRPr="005F35D4">
        <w:rPr>
          <w:rFonts w:eastAsia="Times New Roman" w:cstheme="minorHAnsi"/>
          <w:b/>
          <w:color w:val="213D4D"/>
          <w:sz w:val="24"/>
          <w:szCs w:val="24"/>
          <w:lang w:eastAsia="sk-SK"/>
        </w:rPr>
        <w:t>:</w:t>
      </w:r>
    </w:p>
    <w:p w:rsidR="004866E1" w:rsidRDefault="00C223A4" w:rsidP="004866E1">
      <w:pPr>
        <w:shd w:val="clear" w:color="auto" w:fill="FFFFFF"/>
        <w:spacing w:after="0" w:line="240" w:lineRule="auto"/>
        <w:rPr>
          <w:rFonts w:eastAsia="Times New Roman" w:cstheme="minorHAnsi"/>
          <w:color w:val="213D4D"/>
          <w:sz w:val="24"/>
          <w:szCs w:val="24"/>
          <w:lang w:eastAsia="sk-SK"/>
        </w:rPr>
      </w:pPr>
      <w:r w:rsidRPr="00C223A4">
        <w:rPr>
          <w:rFonts w:eastAsia="Times New Roman" w:cstheme="minorHAnsi"/>
          <w:b/>
          <w:color w:val="943634" w:themeColor="accent2" w:themeShade="BF"/>
          <w:sz w:val="56"/>
          <w:szCs w:val="24"/>
          <w:lang w:eastAsia="sk-SK"/>
        </w:rPr>
        <w:t>A</w:t>
      </w:r>
      <w:r>
        <w:rPr>
          <w:rFonts w:eastAsia="Times New Roman" w:cstheme="minorHAnsi"/>
          <w:color w:val="213D4D"/>
          <w:sz w:val="24"/>
          <w:szCs w:val="24"/>
          <w:lang w:eastAsia="sk-SK"/>
        </w:rPr>
        <w:t xml:space="preserve"> </w:t>
      </w:r>
      <w:r w:rsidR="00B56F63" w:rsidRPr="00C223A4">
        <w:rPr>
          <w:rFonts w:eastAsia="Times New Roman" w:cstheme="minorHAnsi"/>
          <w:color w:val="213D4D"/>
          <w:sz w:val="24"/>
          <w:szCs w:val="24"/>
          <w:lang w:eastAsia="sk-SK"/>
        </w:rPr>
        <w:t xml:space="preserve">Vytvorte jednoduchú myšlienkovú mapu na tému </w:t>
      </w:r>
      <w:r w:rsidR="005E65F3">
        <w:rPr>
          <w:rFonts w:eastAsia="Times New Roman" w:cstheme="minorHAnsi"/>
          <w:color w:val="213D4D"/>
          <w:sz w:val="24"/>
          <w:szCs w:val="24"/>
          <w:lang w:eastAsia="sk-SK"/>
        </w:rPr>
        <w:t>BURZA</w:t>
      </w:r>
      <w:r w:rsidR="00B56F63" w:rsidRPr="00C223A4">
        <w:rPr>
          <w:rFonts w:eastAsia="Times New Roman" w:cstheme="minorHAnsi"/>
          <w:color w:val="213D4D"/>
          <w:sz w:val="24"/>
          <w:szCs w:val="24"/>
          <w:lang w:eastAsia="sk-SK"/>
        </w:rPr>
        <w:t>.</w:t>
      </w:r>
    </w:p>
    <w:p w:rsidR="004866E1" w:rsidRDefault="004866E1" w:rsidP="004866E1">
      <w:pPr>
        <w:shd w:val="clear" w:color="auto" w:fill="FFFFFF"/>
        <w:spacing w:after="0" w:line="240" w:lineRule="auto"/>
        <w:rPr>
          <w:rFonts w:eastAsia="Times New Roman" w:cstheme="minorHAnsi"/>
          <w:color w:val="213D4D"/>
          <w:sz w:val="24"/>
          <w:szCs w:val="24"/>
          <w:lang w:eastAsia="sk-SK"/>
        </w:rPr>
      </w:pPr>
      <w:r>
        <w:rPr>
          <w:rFonts w:eastAsia="Times New Roman" w:cstheme="minorHAnsi"/>
          <w:color w:val="213D4D"/>
          <w:sz w:val="24"/>
          <w:szCs w:val="24"/>
          <w:lang w:eastAsia="sk-SK"/>
        </w:rPr>
        <w:t xml:space="preserve">        online nástroje:                   </w:t>
      </w:r>
      <w:r>
        <w:rPr>
          <w:noProof/>
          <w:lang w:eastAsia="sk-SK"/>
        </w:rPr>
        <w:drawing>
          <wp:inline distT="0" distB="0" distL="0" distR="0" wp14:anchorId="30C88A0D" wp14:editId="6F91A4FA">
            <wp:extent cx="3710057" cy="2266950"/>
            <wp:effectExtent l="0" t="0" r="508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710057" cy="2266950"/>
                    </a:xfrm>
                    <a:prstGeom prst="rect">
                      <a:avLst/>
                    </a:prstGeom>
                  </pic:spPr>
                </pic:pic>
              </a:graphicData>
            </a:graphic>
          </wp:inline>
        </w:drawing>
      </w:r>
    </w:p>
    <w:p w:rsidR="004866E1" w:rsidRDefault="004866E1" w:rsidP="00155EB7">
      <w:pPr>
        <w:shd w:val="clear" w:color="auto" w:fill="FFFFFF"/>
        <w:spacing w:after="0"/>
        <w:jc w:val="both"/>
        <w:rPr>
          <w:rFonts w:eastAsia="Times New Roman" w:cstheme="minorHAnsi"/>
          <w:color w:val="213D4D"/>
          <w:sz w:val="24"/>
          <w:szCs w:val="24"/>
          <w:lang w:eastAsia="sk-SK"/>
        </w:rPr>
      </w:pPr>
    </w:p>
    <w:p w:rsidR="004866E1" w:rsidRDefault="00C223A4" w:rsidP="004866E1">
      <w:pPr>
        <w:shd w:val="clear" w:color="auto" w:fill="FFFFFF"/>
        <w:spacing w:after="100" w:afterAutospacing="1" w:line="240" w:lineRule="auto"/>
        <w:rPr>
          <w:rFonts w:eastAsia="Times New Roman" w:cstheme="minorHAnsi"/>
          <w:color w:val="213D4D"/>
          <w:sz w:val="24"/>
          <w:szCs w:val="24"/>
          <w:lang w:eastAsia="sk-SK"/>
        </w:rPr>
      </w:pPr>
      <w:r>
        <w:rPr>
          <w:rFonts w:eastAsia="Times New Roman" w:cstheme="minorHAnsi"/>
          <w:b/>
          <w:color w:val="943634" w:themeColor="accent2" w:themeShade="BF"/>
          <w:sz w:val="56"/>
          <w:szCs w:val="24"/>
          <w:lang w:eastAsia="sk-SK"/>
        </w:rPr>
        <w:t>B</w:t>
      </w:r>
      <w:r>
        <w:rPr>
          <w:rFonts w:eastAsia="Times New Roman" w:cstheme="minorHAnsi"/>
          <w:color w:val="213D4D"/>
          <w:sz w:val="24"/>
          <w:szCs w:val="24"/>
          <w:lang w:eastAsia="sk-SK"/>
        </w:rPr>
        <w:t xml:space="preserve"> </w:t>
      </w:r>
      <w:r w:rsidR="004866E1">
        <w:rPr>
          <w:rFonts w:eastAsia="Times New Roman" w:cstheme="minorHAnsi"/>
          <w:color w:val="213D4D"/>
          <w:sz w:val="24"/>
          <w:szCs w:val="24"/>
          <w:lang w:eastAsia="sk-SK"/>
        </w:rPr>
        <w:t>Vytvorte jednoduchý informačný leták na tému</w:t>
      </w:r>
      <w:r w:rsidR="00CA15E3">
        <w:rPr>
          <w:rFonts w:eastAsia="Times New Roman" w:cstheme="minorHAnsi"/>
          <w:color w:val="213D4D"/>
          <w:sz w:val="24"/>
          <w:szCs w:val="24"/>
          <w:lang w:eastAsia="sk-SK"/>
        </w:rPr>
        <w:t xml:space="preserve"> </w:t>
      </w:r>
      <w:r w:rsidR="00B74730">
        <w:rPr>
          <w:rFonts w:eastAsia="Times New Roman" w:cstheme="minorHAnsi"/>
          <w:color w:val="213D4D"/>
          <w:sz w:val="24"/>
          <w:szCs w:val="24"/>
          <w:lang w:eastAsia="sk-SK"/>
        </w:rPr>
        <w:t xml:space="preserve">Broker vs. Roboporadca (z pohľadu rôznych kritérií: </w:t>
      </w:r>
      <w:hyperlink r:id="rId9" w:history="1">
        <w:r w:rsidR="00B74730">
          <w:rPr>
            <w:rStyle w:val="Hypertextovprepojenie"/>
          </w:rPr>
          <w:t>https://www.papucovyinvestor.sk/roboporadca-ci-broker-ako-sa-rozhodnut/</w:t>
        </w:r>
      </w:hyperlink>
      <w:r w:rsidR="00B74730">
        <w:rPr>
          <w:rFonts w:eastAsia="Times New Roman" w:cstheme="minorHAnsi"/>
          <w:color w:val="213D4D"/>
          <w:sz w:val="24"/>
          <w:szCs w:val="24"/>
          <w:lang w:eastAsia="sk-SK"/>
        </w:rPr>
        <w:t>)</w:t>
      </w:r>
    </w:p>
    <w:p w:rsidR="00B74730" w:rsidRDefault="00B74730" w:rsidP="004866E1">
      <w:pPr>
        <w:shd w:val="clear" w:color="auto" w:fill="FFFFFF"/>
        <w:spacing w:after="100" w:afterAutospacing="1" w:line="240" w:lineRule="auto"/>
      </w:pPr>
    </w:p>
    <w:p w:rsidR="004866E1" w:rsidRDefault="004866E1" w:rsidP="004866E1">
      <w:pPr>
        <w:shd w:val="clear" w:color="auto" w:fill="FFFFFF"/>
        <w:spacing w:after="100" w:afterAutospacing="1" w:line="240" w:lineRule="auto"/>
        <w:rPr>
          <w:noProof/>
          <w:lang w:eastAsia="sk-SK"/>
        </w:rPr>
      </w:pPr>
      <w:r w:rsidRPr="00EA2031">
        <w:rPr>
          <w:noProof/>
          <w:lang w:eastAsia="sk-SK"/>
        </w:rPr>
        <w:t xml:space="preserve">  </w:t>
      </w:r>
      <w:r w:rsidR="00B74730">
        <w:rPr>
          <w:noProof/>
          <w:lang w:eastAsia="sk-SK"/>
        </w:rPr>
        <w:drawing>
          <wp:inline distT="0" distB="0" distL="0" distR="0" wp14:anchorId="62D2DBC7" wp14:editId="4E465DC0">
            <wp:extent cx="1320800" cy="1859902"/>
            <wp:effectExtent l="0" t="0" r="0" b="762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320800" cy="1859902"/>
                    </a:xfrm>
                    <a:prstGeom prst="rect">
                      <a:avLst/>
                    </a:prstGeom>
                  </pic:spPr>
                </pic:pic>
              </a:graphicData>
            </a:graphic>
          </wp:inline>
        </w:drawing>
      </w:r>
      <w:r w:rsidR="00B74730">
        <w:rPr>
          <w:noProof/>
          <w:lang w:eastAsia="sk-SK"/>
        </w:rPr>
        <w:t xml:space="preserve">  </w:t>
      </w:r>
      <w:r w:rsidR="00B74730">
        <w:rPr>
          <w:noProof/>
          <w:lang w:eastAsia="sk-SK"/>
        </w:rPr>
        <w:drawing>
          <wp:inline distT="0" distB="0" distL="0" distR="0" wp14:anchorId="64FCCFE0" wp14:editId="4269F005">
            <wp:extent cx="984250" cy="1883406"/>
            <wp:effectExtent l="0" t="0" r="6350" b="3175"/>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84250" cy="1883406"/>
                    </a:xfrm>
                    <a:prstGeom prst="rect">
                      <a:avLst/>
                    </a:prstGeom>
                  </pic:spPr>
                </pic:pic>
              </a:graphicData>
            </a:graphic>
          </wp:inline>
        </w:drawing>
      </w:r>
      <w:r w:rsidR="00B74730">
        <w:rPr>
          <w:noProof/>
          <w:lang w:eastAsia="sk-SK"/>
        </w:rPr>
        <w:t xml:space="preserve">  </w:t>
      </w:r>
      <w:r w:rsidR="00B74730">
        <w:rPr>
          <w:noProof/>
          <w:lang w:eastAsia="sk-SK"/>
        </w:rPr>
        <w:drawing>
          <wp:inline distT="0" distB="0" distL="0" distR="0" wp14:anchorId="1094BF92" wp14:editId="35860275">
            <wp:extent cx="1733550" cy="1918273"/>
            <wp:effectExtent l="0" t="0" r="0" b="635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33550" cy="1918273"/>
                    </a:xfrm>
                    <a:prstGeom prst="rect">
                      <a:avLst/>
                    </a:prstGeom>
                  </pic:spPr>
                </pic:pic>
              </a:graphicData>
            </a:graphic>
          </wp:inline>
        </w:drawing>
      </w:r>
      <w:r w:rsidR="00B74730">
        <w:rPr>
          <w:noProof/>
          <w:lang w:eastAsia="sk-SK"/>
        </w:rPr>
        <w:t xml:space="preserve"> </w:t>
      </w:r>
      <w:r w:rsidR="00B74730">
        <w:rPr>
          <w:noProof/>
          <w:lang w:eastAsia="sk-SK"/>
        </w:rPr>
        <w:drawing>
          <wp:inline distT="0" distB="0" distL="0" distR="0" wp14:anchorId="13873136" wp14:editId="3BB95AE4">
            <wp:extent cx="1490566" cy="1879600"/>
            <wp:effectExtent l="0" t="0" r="0" b="635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490566" cy="1879600"/>
                    </a:xfrm>
                    <a:prstGeom prst="rect">
                      <a:avLst/>
                    </a:prstGeom>
                  </pic:spPr>
                </pic:pic>
              </a:graphicData>
            </a:graphic>
          </wp:inline>
        </w:drawing>
      </w:r>
    </w:p>
    <w:p w:rsidR="004866E1" w:rsidRDefault="004866E1" w:rsidP="004866E1">
      <w:pPr>
        <w:shd w:val="clear" w:color="auto" w:fill="FFFFFF"/>
        <w:spacing w:after="100" w:afterAutospacing="1" w:line="240" w:lineRule="auto"/>
        <w:rPr>
          <w:rFonts w:eastAsia="Times New Roman" w:cstheme="minorHAnsi"/>
          <w:b/>
          <w:color w:val="943634" w:themeColor="accent2" w:themeShade="BF"/>
          <w:sz w:val="56"/>
          <w:szCs w:val="24"/>
          <w:lang w:eastAsia="sk-SK"/>
        </w:rPr>
      </w:pPr>
      <w:r w:rsidRPr="004866E1">
        <w:rPr>
          <w:noProof/>
          <w:lang w:eastAsia="sk-SK"/>
        </w:rPr>
        <w:t xml:space="preserve"> </w:t>
      </w:r>
      <w:r>
        <w:rPr>
          <w:noProof/>
          <w:lang w:eastAsia="sk-SK"/>
        </w:rPr>
        <w:t xml:space="preserve">      </w:t>
      </w:r>
      <w:r>
        <w:rPr>
          <w:noProof/>
          <w:lang w:eastAsia="sk-SK"/>
        </w:rPr>
        <w:t xml:space="preserve"> online nástroje: </w:t>
      </w:r>
      <w:r>
        <w:rPr>
          <w:noProof/>
          <w:lang w:eastAsia="sk-SK"/>
        </w:rPr>
        <w:drawing>
          <wp:inline distT="0" distB="0" distL="0" distR="0" wp14:anchorId="43388EE8" wp14:editId="6BCF2642">
            <wp:extent cx="3230626" cy="2224707"/>
            <wp:effectExtent l="0" t="0" r="8255" b="444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248298" cy="2236877"/>
                    </a:xfrm>
                    <a:prstGeom prst="rect">
                      <a:avLst/>
                    </a:prstGeom>
                  </pic:spPr>
                </pic:pic>
              </a:graphicData>
            </a:graphic>
          </wp:inline>
        </w:drawing>
      </w:r>
    </w:p>
    <w:p w:rsidR="00F33B01" w:rsidRDefault="004866E1" w:rsidP="00155EB7">
      <w:pPr>
        <w:shd w:val="clear" w:color="auto" w:fill="FFFFFF"/>
        <w:spacing w:after="0"/>
        <w:jc w:val="both"/>
        <w:rPr>
          <w:rFonts w:eastAsia="Times New Roman" w:cstheme="minorHAnsi"/>
          <w:color w:val="213D4D"/>
          <w:sz w:val="24"/>
          <w:szCs w:val="24"/>
          <w:lang w:eastAsia="sk-SK"/>
        </w:rPr>
      </w:pPr>
      <w:r>
        <w:rPr>
          <w:rFonts w:eastAsia="Times New Roman" w:cstheme="minorHAnsi"/>
          <w:b/>
          <w:color w:val="943634" w:themeColor="accent2" w:themeShade="BF"/>
          <w:sz w:val="56"/>
          <w:szCs w:val="24"/>
          <w:lang w:eastAsia="sk-SK"/>
        </w:rPr>
        <w:lastRenderedPageBreak/>
        <w:t>C</w:t>
      </w:r>
      <w:r>
        <w:rPr>
          <w:rFonts w:eastAsia="Times New Roman" w:cstheme="minorHAnsi"/>
          <w:color w:val="213D4D"/>
          <w:sz w:val="24"/>
          <w:szCs w:val="24"/>
          <w:lang w:eastAsia="sk-SK"/>
        </w:rPr>
        <w:t xml:space="preserve"> </w:t>
      </w:r>
      <w:r w:rsidR="004176C0">
        <w:rPr>
          <w:rFonts w:eastAsia="Times New Roman" w:cstheme="minorHAnsi"/>
          <w:color w:val="213D4D"/>
          <w:sz w:val="24"/>
          <w:szCs w:val="24"/>
          <w:lang w:eastAsia="sk-SK"/>
        </w:rPr>
        <w:t>Vytvorte</w:t>
      </w:r>
      <w:r w:rsidR="00617EB8">
        <w:rPr>
          <w:rFonts w:eastAsia="Times New Roman" w:cstheme="minorHAnsi"/>
          <w:color w:val="213D4D"/>
          <w:sz w:val="24"/>
          <w:szCs w:val="24"/>
          <w:lang w:eastAsia="sk-SK"/>
        </w:rPr>
        <w:t xml:space="preserve"> sadu</w:t>
      </w:r>
      <w:r w:rsidR="004176C0">
        <w:rPr>
          <w:rFonts w:eastAsia="Times New Roman" w:cstheme="minorHAnsi"/>
          <w:color w:val="213D4D"/>
          <w:sz w:val="24"/>
          <w:szCs w:val="24"/>
          <w:lang w:eastAsia="sk-SK"/>
        </w:rPr>
        <w:t xml:space="preserve"> informačn</w:t>
      </w:r>
      <w:r w:rsidR="00617EB8">
        <w:rPr>
          <w:rFonts w:eastAsia="Times New Roman" w:cstheme="minorHAnsi"/>
          <w:color w:val="213D4D"/>
          <w:sz w:val="24"/>
          <w:szCs w:val="24"/>
          <w:lang w:eastAsia="sk-SK"/>
        </w:rPr>
        <w:t>ých</w:t>
      </w:r>
      <w:r w:rsidR="004176C0">
        <w:rPr>
          <w:rFonts w:eastAsia="Times New Roman" w:cstheme="minorHAnsi"/>
          <w:color w:val="213D4D"/>
          <w:sz w:val="24"/>
          <w:szCs w:val="24"/>
          <w:lang w:eastAsia="sk-SK"/>
        </w:rPr>
        <w:t xml:space="preserve"> kar</w:t>
      </w:r>
      <w:r w:rsidR="00617EB8">
        <w:rPr>
          <w:rFonts w:eastAsia="Times New Roman" w:cstheme="minorHAnsi"/>
          <w:color w:val="213D4D"/>
          <w:sz w:val="24"/>
          <w:szCs w:val="24"/>
          <w:lang w:eastAsia="sk-SK"/>
        </w:rPr>
        <w:t>ie</w:t>
      </w:r>
      <w:r w:rsidR="004176C0">
        <w:rPr>
          <w:rFonts w:eastAsia="Times New Roman" w:cstheme="minorHAnsi"/>
          <w:color w:val="213D4D"/>
          <w:sz w:val="24"/>
          <w:szCs w:val="24"/>
          <w:lang w:eastAsia="sk-SK"/>
        </w:rPr>
        <w:t>t o</w:t>
      </w:r>
      <w:r w:rsidR="00617EB8">
        <w:rPr>
          <w:rFonts w:eastAsia="Times New Roman" w:cstheme="minorHAnsi"/>
          <w:color w:val="213D4D"/>
          <w:sz w:val="24"/>
          <w:szCs w:val="24"/>
          <w:lang w:eastAsia="sk-SK"/>
        </w:rPr>
        <w:t xml:space="preserve"> rôznych </w:t>
      </w:r>
      <w:r w:rsidR="004176C0">
        <w:rPr>
          <w:rFonts w:eastAsia="Times New Roman" w:cstheme="minorHAnsi"/>
          <w:color w:val="213D4D"/>
          <w:sz w:val="24"/>
          <w:szCs w:val="24"/>
          <w:lang w:eastAsia="sk-SK"/>
        </w:rPr>
        <w:t>spôsoboch investovania: akcie, dlhopisy, podielové listy, ETF, drahé kovy</w:t>
      </w:r>
      <w:r w:rsidR="00F33B01">
        <w:rPr>
          <w:rFonts w:eastAsia="Times New Roman" w:cstheme="minorHAnsi"/>
          <w:color w:val="213D4D"/>
          <w:sz w:val="24"/>
          <w:szCs w:val="24"/>
          <w:lang w:eastAsia="sk-SK"/>
        </w:rPr>
        <w:t>, komodity, kryptomeny..</w:t>
      </w:r>
      <w:r w:rsidR="004176C0">
        <w:rPr>
          <w:rFonts w:eastAsia="Times New Roman" w:cstheme="minorHAnsi"/>
          <w:color w:val="213D4D"/>
          <w:sz w:val="24"/>
          <w:szCs w:val="24"/>
          <w:lang w:eastAsia="sk-SK"/>
        </w:rPr>
        <w:t>.</w:t>
      </w:r>
      <w:r w:rsidR="00F33B01">
        <w:rPr>
          <w:rFonts w:eastAsia="Times New Roman" w:cstheme="minorHAnsi"/>
          <w:color w:val="213D4D"/>
          <w:sz w:val="24"/>
          <w:szCs w:val="24"/>
          <w:lang w:eastAsia="sk-SK"/>
        </w:rPr>
        <w:t xml:space="preserve"> </w:t>
      </w:r>
    </w:p>
    <w:p w:rsidR="002F18C0" w:rsidRPr="00F33B01" w:rsidRDefault="00F33B01" w:rsidP="00155EB7">
      <w:pPr>
        <w:shd w:val="clear" w:color="auto" w:fill="FFFFFF"/>
        <w:spacing w:after="0"/>
        <w:jc w:val="both"/>
        <w:rPr>
          <w:rFonts w:eastAsia="Times New Roman" w:cstheme="minorHAnsi"/>
          <w:color w:val="213D4D"/>
          <w:sz w:val="32"/>
          <w:szCs w:val="24"/>
          <w:lang w:eastAsia="sk-SK"/>
        </w:rPr>
      </w:pPr>
      <w:hyperlink r:id="rId15" w:history="1">
        <w:r w:rsidRPr="00F33B01">
          <w:rPr>
            <w:rStyle w:val="Hypertextovprepojenie"/>
            <w:sz w:val="20"/>
          </w:rPr>
          <w:t>https://uspesnynaburze.sk/blog/investovanie-penazi-na-burze/</w:t>
        </w:r>
      </w:hyperlink>
      <w:r w:rsidR="00B56F63" w:rsidRPr="00F33B01">
        <w:rPr>
          <w:rFonts w:eastAsia="Times New Roman" w:cstheme="minorHAnsi"/>
          <w:color w:val="213D4D"/>
          <w:szCs w:val="24"/>
          <w:lang w:eastAsia="sk-SK"/>
        </w:rPr>
        <w:t xml:space="preserve">  </w:t>
      </w:r>
    </w:p>
    <w:p w:rsidR="00155EB7" w:rsidRDefault="00155EB7" w:rsidP="00155EB7">
      <w:pPr>
        <w:shd w:val="clear" w:color="auto" w:fill="FFFFFF"/>
        <w:spacing w:after="0" w:line="240" w:lineRule="auto"/>
        <w:jc w:val="both"/>
        <w:rPr>
          <w:rFonts w:eastAsia="Times New Roman" w:cstheme="minorHAnsi"/>
          <w:color w:val="213D4D"/>
          <w:sz w:val="24"/>
          <w:szCs w:val="24"/>
          <w:lang w:eastAsia="sk-SK"/>
        </w:rPr>
      </w:pPr>
    </w:p>
    <w:p w:rsidR="00210700" w:rsidRPr="00C223A4" w:rsidRDefault="00F33B01" w:rsidP="00954F9A">
      <w:pPr>
        <w:shd w:val="clear" w:color="auto" w:fill="FFFFFF"/>
        <w:spacing w:after="100" w:afterAutospacing="1" w:line="240" w:lineRule="auto"/>
        <w:rPr>
          <w:rFonts w:eastAsia="Times New Roman" w:cstheme="minorHAnsi"/>
          <w:b/>
          <w:color w:val="213D4D"/>
          <w:sz w:val="24"/>
          <w:szCs w:val="24"/>
          <w:lang w:eastAsia="sk-SK"/>
        </w:rPr>
      </w:pPr>
      <w:r>
        <w:rPr>
          <w:noProof/>
          <w:lang w:eastAsia="sk-SK"/>
        </w:rPr>
        <w:drawing>
          <wp:inline distT="0" distB="0" distL="0" distR="0" wp14:anchorId="009F40FF" wp14:editId="5A420FF5">
            <wp:extent cx="825500" cy="1109031"/>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25973" cy="1109666"/>
                    </a:xfrm>
                    <a:prstGeom prst="rect">
                      <a:avLst/>
                    </a:prstGeom>
                  </pic:spPr>
                </pic:pic>
              </a:graphicData>
            </a:graphic>
          </wp:inline>
        </w:drawing>
      </w:r>
      <w:r>
        <w:rPr>
          <w:rFonts w:eastAsia="Times New Roman" w:cstheme="minorHAnsi"/>
          <w:b/>
          <w:color w:val="213D4D"/>
          <w:sz w:val="24"/>
          <w:szCs w:val="24"/>
          <w:lang w:eastAsia="sk-SK"/>
        </w:rPr>
        <w:t xml:space="preserve"> </w:t>
      </w:r>
      <w:r>
        <w:rPr>
          <w:noProof/>
          <w:lang w:eastAsia="sk-SK"/>
        </w:rPr>
        <w:drawing>
          <wp:inline distT="0" distB="0" distL="0" distR="0" wp14:anchorId="6B4E38FE" wp14:editId="56278096">
            <wp:extent cx="812800" cy="1142007"/>
            <wp:effectExtent l="0" t="0" r="6350" b="127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12800" cy="1142007"/>
                    </a:xfrm>
                    <a:prstGeom prst="rect">
                      <a:avLst/>
                    </a:prstGeom>
                  </pic:spPr>
                </pic:pic>
              </a:graphicData>
            </a:graphic>
          </wp:inline>
        </w:drawing>
      </w:r>
      <w:r>
        <w:rPr>
          <w:noProof/>
          <w:lang w:eastAsia="sk-SK"/>
        </w:rPr>
        <w:drawing>
          <wp:inline distT="0" distB="0" distL="0" distR="0" wp14:anchorId="21266F67" wp14:editId="5A48BBB7">
            <wp:extent cx="1009650" cy="1099113"/>
            <wp:effectExtent l="0" t="0" r="0" b="635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012238" cy="1101930"/>
                    </a:xfrm>
                    <a:prstGeom prst="rect">
                      <a:avLst/>
                    </a:prstGeom>
                  </pic:spPr>
                </pic:pic>
              </a:graphicData>
            </a:graphic>
          </wp:inline>
        </w:drawing>
      </w:r>
      <w:r>
        <w:rPr>
          <w:noProof/>
          <w:lang w:eastAsia="sk-SK"/>
        </w:rPr>
        <w:drawing>
          <wp:inline distT="0" distB="0" distL="0" distR="0" wp14:anchorId="6FC9BD1D" wp14:editId="2968E557">
            <wp:extent cx="1212850" cy="1082018"/>
            <wp:effectExtent l="0" t="0" r="6350" b="4445"/>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212850" cy="1082018"/>
                    </a:xfrm>
                    <a:prstGeom prst="rect">
                      <a:avLst/>
                    </a:prstGeom>
                  </pic:spPr>
                </pic:pic>
              </a:graphicData>
            </a:graphic>
          </wp:inline>
        </w:drawing>
      </w:r>
      <w:r>
        <w:rPr>
          <w:noProof/>
          <w:lang w:eastAsia="sk-SK"/>
        </w:rPr>
        <w:drawing>
          <wp:inline distT="0" distB="0" distL="0" distR="0" wp14:anchorId="2CC2EC27" wp14:editId="53F6492A">
            <wp:extent cx="1309770" cy="1092200"/>
            <wp:effectExtent l="0" t="0" r="5080" b="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09770" cy="1092200"/>
                    </a:xfrm>
                    <a:prstGeom prst="rect">
                      <a:avLst/>
                    </a:prstGeom>
                  </pic:spPr>
                </pic:pic>
              </a:graphicData>
            </a:graphic>
          </wp:inline>
        </w:drawing>
      </w:r>
    </w:p>
    <w:p w:rsidR="002937F2" w:rsidRPr="00617EB8" w:rsidRDefault="002937F2" w:rsidP="004866E1">
      <w:pPr>
        <w:shd w:val="clear" w:color="auto" w:fill="FFFFFF"/>
        <w:spacing w:after="100" w:afterAutospacing="1" w:line="240" w:lineRule="auto"/>
        <w:rPr>
          <w:rFonts w:eastAsia="Times New Roman" w:cstheme="minorHAnsi"/>
          <w:b/>
          <w:color w:val="943634" w:themeColor="accent2" w:themeShade="BF"/>
          <w:sz w:val="32"/>
          <w:szCs w:val="24"/>
          <w:lang w:eastAsia="sk-SK"/>
        </w:rPr>
      </w:pPr>
    </w:p>
    <w:p w:rsidR="00B02B2E" w:rsidRDefault="00155EB7" w:rsidP="00954F9A">
      <w:pPr>
        <w:shd w:val="clear" w:color="auto" w:fill="FFFFFF"/>
        <w:spacing w:after="100" w:afterAutospacing="1" w:line="240" w:lineRule="auto"/>
      </w:pPr>
      <w:r>
        <w:rPr>
          <w:rFonts w:eastAsia="Times New Roman" w:cstheme="minorHAnsi"/>
          <w:b/>
          <w:color w:val="943634" w:themeColor="accent2" w:themeShade="BF"/>
          <w:sz w:val="56"/>
          <w:szCs w:val="24"/>
          <w:lang w:eastAsia="sk-SK"/>
        </w:rPr>
        <w:t>D</w:t>
      </w:r>
      <w:r>
        <w:t xml:space="preserve"> </w:t>
      </w:r>
      <w:r w:rsidR="004866E1">
        <w:t xml:space="preserve"> </w:t>
      </w:r>
      <w:r w:rsidR="00B02B2E">
        <w:t>Vytvorte 3D investičný slovník s vybranými pojmami</w:t>
      </w:r>
      <w:r w:rsidR="00686B68">
        <w:t xml:space="preserve">, ktoré sa týkajú </w:t>
      </w:r>
      <w:r w:rsidR="005E65F3">
        <w:t>burzy</w:t>
      </w:r>
      <w:r w:rsidR="00B02B2E">
        <w:t xml:space="preserve">: </w:t>
      </w:r>
      <w:hyperlink r:id="rId21" w:history="1">
        <w:r w:rsidR="005E65F3">
          <w:rPr>
            <w:rStyle w:val="Hypertextovprepojenie"/>
          </w:rPr>
          <w:t>http://www.bsse.sk/Poradcaza%C4%8D%C3%ADnaj%C3%BAcehoinvestora/Slovn%C3%ADk.aspx</w:t>
        </w:r>
      </w:hyperlink>
    </w:p>
    <w:p w:rsidR="00236A26" w:rsidRDefault="00C223A4" w:rsidP="00954F9A">
      <w:pPr>
        <w:shd w:val="clear" w:color="auto" w:fill="FFFFFF"/>
        <w:spacing w:after="100" w:afterAutospacing="1" w:line="240" w:lineRule="auto"/>
        <w:rPr>
          <w:noProof/>
          <w:lang w:eastAsia="sk-SK"/>
        </w:rPr>
      </w:pPr>
      <w:r w:rsidRPr="00C223A4">
        <w:rPr>
          <w:noProof/>
          <w:lang w:eastAsia="sk-SK"/>
        </w:rPr>
        <w:t xml:space="preserve"> </w:t>
      </w:r>
      <w:r w:rsidR="00155EB7" w:rsidRPr="00155EB7">
        <w:rPr>
          <w:noProof/>
          <w:lang w:eastAsia="sk-SK"/>
        </w:rPr>
        <w:t xml:space="preserve"> </w:t>
      </w:r>
    </w:p>
    <w:p w:rsidR="002937F2" w:rsidRDefault="00686B68" w:rsidP="00954F9A">
      <w:pPr>
        <w:shd w:val="clear" w:color="auto" w:fill="FFFFFF"/>
        <w:spacing w:after="100" w:afterAutospacing="1" w:line="240" w:lineRule="auto"/>
      </w:pPr>
      <w:r w:rsidRPr="00686B68">
        <w:rPr>
          <w:noProof/>
          <w:lang w:eastAsia="sk-SK"/>
        </w:rPr>
        <w:t xml:space="preserve">  </w:t>
      </w:r>
      <w:bookmarkStart w:id="0" w:name="_GoBack"/>
      <w:bookmarkEnd w:id="0"/>
      <w:r w:rsidR="002937F2" w:rsidRPr="002937F2">
        <w:rPr>
          <w:noProof/>
          <w:lang w:eastAsia="sk-SK"/>
        </w:rPr>
        <w:t xml:space="preserve"> </w:t>
      </w:r>
      <w:r w:rsidR="007C22F5">
        <w:rPr>
          <w:noProof/>
          <w:lang w:eastAsia="sk-SK"/>
        </w:rPr>
        <w:drawing>
          <wp:inline distT="0" distB="0" distL="0" distR="0" wp14:anchorId="5387F3B9" wp14:editId="219DDED8">
            <wp:extent cx="1111250" cy="1321043"/>
            <wp:effectExtent l="0" t="0" r="0" b="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11250" cy="1321043"/>
                    </a:xfrm>
                    <a:prstGeom prst="rect">
                      <a:avLst/>
                    </a:prstGeom>
                  </pic:spPr>
                </pic:pic>
              </a:graphicData>
            </a:graphic>
          </wp:inline>
        </w:drawing>
      </w:r>
      <w:r w:rsidR="00BC62C2" w:rsidRPr="00BC62C2">
        <w:rPr>
          <w:noProof/>
          <w:lang w:eastAsia="sk-SK"/>
        </w:rPr>
        <w:t xml:space="preserve">   </w:t>
      </w:r>
      <w:r w:rsidR="00617EB8">
        <w:rPr>
          <w:noProof/>
          <w:lang w:eastAsia="sk-SK"/>
        </w:rPr>
        <w:drawing>
          <wp:inline distT="0" distB="0" distL="0" distR="0" wp14:anchorId="1794A982" wp14:editId="17135E9C">
            <wp:extent cx="932153" cy="1206500"/>
            <wp:effectExtent l="0" t="0" r="1905" b="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34064" cy="1208974"/>
                    </a:xfrm>
                    <a:prstGeom prst="rect">
                      <a:avLst/>
                    </a:prstGeom>
                  </pic:spPr>
                </pic:pic>
              </a:graphicData>
            </a:graphic>
          </wp:inline>
        </w:drawing>
      </w:r>
      <w:r w:rsidR="00617EB8">
        <w:rPr>
          <w:noProof/>
          <w:lang w:eastAsia="sk-SK"/>
        </w:rPr>
        <w:drawing>
          <wp:inline distT="0" distB="0" distL="0" distR="0" wp14:anchorId="03E088B9" wp14:editId="432351A1">
            <wp:extent cx="952473" cy="1263650"/>
            <wp:effectExtent l="0" t="0" r="635"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952473" cy="1263650"/>
                    </a:xfrm>
                    <a:prstGeom prst="rect">
                      <a:avLst/>
                    </a:prstGeom>
                  </pic:spPr>
                </pic:pic>
              </a:graphicData>
            </a:graphic>
          </wp:inline>
        </w:drawing>
      </w:r>
      <w:r w:rsidR="00617EB8">
        <w:rPr>
          <w:noProof/>
          <w:lang w:eastAsia="sk-SK"/>
        </w:rPr>
        <w:drawing>
          <wp:inline distT="0" distB="0" distL="0" distR="0" wp14:anchorId="4AF1E0B5" wp14:editId="3C465027">
            <wp:extent cx="1924050" cy="1025425"/>
            <wp:effectExtent l="0" t="0" r="0" b="381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924050" cy="1025425"/>
                    </a:xfrm>
                    <a:prstGeom prst="rect">
                      <a:avLst/>
                    </a:prstGeom>
                  </pic:spPr>
                </pic:pic>
              </a:graphicData>
            </a:graphic>
          </wp:inline>
        </w:drawing>
      </w:r>
    </w:p>
    <w:sectPr w:rsidR="002937F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D15B58"/>
    <w:multiLevelType w:val="hybridMultilevel"/>
    <w:tmpl w:val="3C34F3F0"/>
    <w:lvl w:ilvl="0" w:tplc="E1D4FC8C">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F9A"/>
    <w:rsid w:val="00155EB7"/>
    <w:rsid w:val="001B04A9"/>
    <w:rsid w:val="00210700"/>
    <w:rsid w:val="00236A26"/>
    <w:rsid w:val="002937F2"/>
    <w:rsid w:val="002C0354"/>
    <w:rsid w:val="002F18C0"/>
    <w:rsid w:val="004176C0"/>
    <w:rsid w:val="004866E1"/>
    <w:rsid w:val="005608FE"/>
    <w:rsid w:val="005E65F3"/>
    <w:rsid w:val="005F35D4"/>
    <w:rsid w:val="00617EB8"/>
    <w:rsid w:val="00642574"/>
    <w:rsid w:val="00686B68"/>
    <w:rsid w:val="007C22F5"/>
    <w:rsid w:val="00810621"/>
    <w:rsid w:val="00856586"/>
    <w:rsid w:val="00952BD7"/>
    <w:rsid w:val="00954F9A"/>
    <w:rsid w:val="00A03FDB"/>
    <w:rsid w:val="00A36B62"/>
    <w:rsid w:val="00B02B2E"/>
    <w:rsid w:val="00B56F63"/>
    <w:rsid w:val="00B739A5"/>
    <w:rsid w:val="00B74730"/>
    <w:rsid w:val="00BC62C2"/>
    <w:rsid w:val="00C223A4"/>
    <w:rsid w:val="00CA15E3"/>
    <w:rsid w:val="00D2638C"/>
    <w:rsid w:val="00DA224F"/>
    <w:rsid w:val="00E05667"/>
    <w:rsid w:val="00EA2031"/>
    <w:rsid w:val="00F321B3"/>
    <w:rsid w:val="00F33B01"/>
    <w:rsid w:val="00F73A3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2">
    <w:name w:val="heading 2"/>
    <w:basedOn w:val="Normlny"/>
    <w:link w:val="Nadpis2Char"/>
    <w:uiPriority w:val="9"/>
    <w:qFormat/>
    <w:rsid w:val="00954F9A"/>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paragraph" w:styleId="Nadpis3">
    <w:name w:val="heading 3"/>
    <w:basedOn w:val="Normlny"/>
    <w:link w:val="Nadpis3Char"/>
    <w:uiPriority w:val="9"/>
    <w:qFormat/>
    <w:rsid w:val="00954F9A"/>
    <w:pPr>
      <w:spacing w:before="100" w:beforeAutospacing="1" w:after="100" w:afterAutospacing="1" w:line="240" w:lineRule="auto"/>
      <w:outlineLvl w:val="2"/>
    </w:pPr>
    <w:rPr>
      <w:rFonts w:ascii="Times New Roman" w:eastAsia="Times New Roman" w:hAnsi="Times New Roman" w:cs="Times New Roman"/>
      <w:b/>
      <w:bCs/>
      <w:sz w:val="27"/>
      <w:szCs w:val="27"/>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uiPriority w:val="9"/>
    <w:rsid w:val="00954F9A"/>
    <w:rPr>
      <w:rFonts w:ascii="Times New Roman" w:eastAsia="Times New Roman" w:hAnsi="Times New Roman" w:cs="Times New Roman"/>
      <w:b/>
      <w:bCs/>
      <w:sz w:val="36"/>
      <w:szCs w:val="36"/>
      <w:lang w:eastAsia="sk-SK"/>
    </w:rPr>
  </w:style>
  <w:style w:type="character" w:customStyle="1" w:styleId="Nadpis3Char">
    <w:name w:val="Nadpis 3 Char"/>
    <w:basedOn w:val="Predvolenpsmoodseku"/>
    <w:link w:val="Nadpis3"/>
    <w:uiPriority w:val="9"/>
    <w:rsid w:val="00954F9A"/>
    <w:rPr>
      <w:rFonts w:ascii="Times New Roman" w:eastAsia="Times New Roman" w:hAnsi="Times New Roman" w:cs="Times New Roman"/>
      <w:b/>
      <w:bCs/>
      <w:sz w:val="27"/>
      <w:szCs w:val="27"/>
      <w:lang w:eastAsia="sk-SK"/>
    </w:rPr>
  </w:style>
  <w:style w:type="paragraph" w:styleId="Normlnywebov">
    <w:name w:val="Normal (Web)"/>
    <w:basedOn w:val="Normlny"/>
    <w:uiPriority w:val="99"/>
    <w:semiHidden/>
    <w:unhideWhenUsed/>
    <w:rsid w:val="00954F9A"/>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unhideWhenUsed/>
    <w:rsid w:val="00210700"/>
    <w:rPr>
      <w:color w:val="0000FF"/>
      <w:u w:val="single"/>
    </w:rPr>
  </w:style>
  <w:style w:type="paragraph" w:styleId="Textbubliny">
    <w:name w:val="Balloon Text"/>
    <w:basedOn w:val="Normlny"/>
    <w:link w:val="TextbublinyChar"/>
    <w:uiPriority w:val="99"/>
    <w:semiHidden/>
    <w:unhideWhenUsed/>
    <w:rsid w:val="002C035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2C0354"/>
    <w:rPr>
      <w:rFonts w:ascii="Tahoma" w:hAnsi="Tahoma" w:cs="Tahoma"/>
      <w:sz w:val="16"/>
      <w:szCs w:val="16"/>
    </w:rPr>
  </w:style>
  <w:style w:type="character" w:styleId="PouitHypertextovPrepojenie">
    <w:name w:val="FollowedHyperlink"/>
    <w:basedOn w:val="Predvolenpsmoodseku"/>
    <w:uiPriority w:val="99"/>
    <w:semiHidden/>
    <w:unhideWhenUsed/>
    <w:rsid w:val="002C0354"/>
    <w:rPr>
      <w:color w:val="800080" w:themeColor="followedHyperlink"/>
      <w:u w:val="single"/>
    </w:rPr>
  </w:style>
  <w:style w:type="table" w:styleId="Mriekatabuky">
    <w:name w:val="Table Grid"/>
    <w:basedOn w:val="Normlnatabuka"/>
    <w:uiPriority w:val="59"/>
    <w:rsid w:val="00B56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C223A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2">
    <w:name w:val="heading 2"/>
    <w:basedOn w:val="Normlny"/>
    <w:link w:val="Nadpis2Char"/>
    <w:uiPriority w:val="9"/>
    <w:qFormat/>
    <w:rsid w:val="00954F9A"/>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paragraph" w:styleId="Nadpis3">
    <w:name w:val="heading 3"/>
    <w:basedOn w:val="Normlny"/>
    <w:link w:val="Nadpis3Char"/>
    <w:uiPriority w:val="9"/>
    <w:qFormat/>
    <w:rsid w:val="00954F9A"/>
    <w:pPr>
      <w:spacing w:before="100" w:beforeAutospacing="1" w:after="100" w:afterAutospacing="1" w:line="240" w:lineRule="auto"/>
      <w:outlineLvl w:val="2"/>
    </w:pPr>
    <w:rPr>
      <w:rFonts w:ascii="Times New Roman" w:eastAsia="Times New Roman" w:hAnsi="Times New Roman" w:cs="Times New Roman"/>
      <w:b/>
      <w:bCs/>
      <w:sz w:val="27"/>
      <w:szCs w:val="27"/>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uiPriority w:val="9"/>
    <w:rsid w:val="00954F9A"/>
    <w:rPr>
      <w:rFonts w:ascii="Times New Roman" w:eastAsia="Times New Roman" w:hAnsi="Times New Roman" w:cs="Times New Roman"/>
      <w:b/>
      <w:bCs/>
      <w:sz w:val="36"/>
      <w:szCs w:val="36"/>
      <w:lang w:eastAsia="sk-SK"/>
    </w:rPr>
  </w:style>
  <w:style w:type="character" w:customStyle="1" w:styleId="Nadpis3Char">
    <w:name w:val="Nadpis 3 Char"/>
    <w:basedOn w:val="Predvolenpsmoodseku"/>
    <w:link w:val="Nadpis3"/>
    <w:uiPriority w:val="9"/>
    <w:rsid w:val="00954F9A"/>
    <w:rPr>
      <w:rFonts w:ascii="Times New Roman" w:eastAsia="Times New Roman" w:hAnsi="Times New Roman" w:cs="Times New Roman"/>
      <w:b/>
      <w:bCs/>
      <w:sz w:val="27"/>
      <w:szCs w:val="27"/>
      <w:lang w:eastAsia="sk-SK"/>
    </w:rPr>
  </w:style>
  <w:style w:type="paragraph" w:styleId="Normlnywebov">
    <w:name w:val="Normal (Web)"/>
    <w:basedOn w:val="Normlny"/>
    <w:uiPriority w:val="99"/>
    <w:semiHidden/>
    <w:unhideWhenUsed/>
    <w:rsid w:val="00954F9A"/>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unhideWhenUsed/>
    <w:rsid w:val="00210700"/>
    <w:rPr>
      <w:color w:val="0000FF"/>
      <w:u w:val="single"/>
    </w:rPr>
  </w:style>
  <w:style w:type="paragraph" w:styleId="Textbubliny">
    <w:name w:val="Balloon Text"/>
    <w:basedOn w:val="Normlny"/>
    <w:link w:val="TextbublinyChar"/>
    <w:uiPriority w:val="99"/>
    <w:semiHidden/>
    <w:unhideWhenUsed/>
    <w:rsid w:val="002C035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2C0354"/>
    <w:rPr>
      <w:rFonts w:ascii="Tahoma" w:hAnsi="Tahoma" w:cs="Tahoma"/>
      <w:sz w:val="16"/>
      <w:szCs w:val="16"/>
    </w:rPr>
  </w:style>
  <w:style w:type="character" w:styleId="PouitHypertextovPrepojenie">
    <w:name w:val="FollowedHyperlink"/>
    <w:basedOn w:val="Predvolenpsmoodseku"/>
    <w:uiPriority w:val="99"/>
    <w:semiHidden/>
    <w:unhideWhenUsed/>
    <w:rsid w:val="002C0354"/>
    <w:rPr>
      <w:color w:val="800080" w:themeColor="followedHyperlink"/>
      <w:u w:val="single"/>
    </w:rPr>
  </w:style>
  <w:style w:type="table" w:styleId="Mriekatabuky">
    <w:name w:val="Table Grid"/>
    <w:basedOn w:val="Normlnatabuka"/>
    <w:uiPriority w:val="59"/>
    <w:rsid w:val="00B56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C223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163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bsse.sk/Poradcaza%C4%8D%C3%ADnaj%C3%BAcehoinvestora/Slovn%C3%ADk.aspx" TargetMode="External"/><Relationship Id="rId7" Type="http://schemas.openxmlformats.org/officeDocument/2006/relationships/hyperlink" Target="http://www.bsse.sk"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www.kaminvestovat.sk/akcie/zaciname-investovat/43-ako-si-vybrat-obchodnika.html"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uspesnynaburze.sk/blog/investovanie-penazi-na-burze/" TargetMode="External"/><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papucovyinvestor.sk/roboporadca-ci-broker-ako-sa-rozhodnut/"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4</Pages>
  <Words>739</Words>
  <Characters>4218</Characters>
  <Application>Microsoft Office Word</Application>
  <DocSecurity>0</DocSecurity>
  <Lines>35</Lines>
  <Paragraphs>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Kovesiova</dc:creator>
  <cp:lastModifiedBy>Gabriela Kovesiova</cp:lastModifiedBy>
  <cp:revision>6</cp:revision>
  <dcterms:created xsi:type="dcterms:W3CDTF">2020-03-03T22:33:00Z</dcterms:created>
  <dcterms:modified xsi:type="dcterms:W3CDTF">2020-03-04T00:28:00Z</dcterms:modified>
</cp:coreProperties>
</file>